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jc w:val="center"/>
        <w:rPr>
          <w:rFonts w:ascii="黑体" w:eastAsia="黑体" w:hAnsi="宋体" w:cs="黑体" w:hint="eastAsia"/>
          <w:kern w:val="0"/>
          <w:sz w:val="40"/>
          <w:szCs w:val="40"/>
          <w:highlight w:val="none"/>
        </w:rPr>
      </w:pPr>
      <w:bookmarkStart w:id="0" w:name="_GoBack"/>
      <w:bookmarkEnd w:id="0"/>
    </w:p>
    <w:p>
      <w:pPr>
        <w:jc w:val="center"/>
        <w:rPr>
          <w:rFonts w:ascii="黑体" w:eastAsia="黑体" w:hAnsi="宋体" w:cs="黑体"/>
          <w:kern w:val="0"/>
          <w:sz w:val="40"/>
          <w:szCs w:val="40"/>
          <w:highlight w:val="none"/>
        </w:rPr>
      </w:pPr>
      <w:r>
        <w:rPr>
          <w:rFonts w:ascii="黑体" w:eastAsia="黑体" w:hAnsi="宋体" w:cs="黑体" w:hint="eastAsia"/>
          <w:kern w:val="0"/>
          <w:sz w:val="40"/>
          <w:szCs w:val="40"/>
          <w:highlight w:val="none"/>
        </w:rPr>
        <w:t>招标文件信息</w:t>
      </w:r>
    </w:p>
    <w:tbl>
      <w:tblPr>
        <w:tblStyle w:val="TableNormal"/>
        <w:tblW w:w="7943" w:type="dxa"/>
        <w:jc w:val="center"/>
        <w:tblCellSpacing w:w="0" w:type="dxa"/>
        <w:tblLayout w:type="fixed"/>
        <w:tblCellMar>
          <w:top w:w="45" w:type="dxa"/>
          <w:left w:w="45" w:type="dxa"/>
          <w:bottom w:w="45" w:type="dxa"/>
          <w:right w:w="45" w:type="dxa"/>
        </w:tblCellMar>
      </w:tblPr>
      <w:tblGrid>
        <w:gridCol w:w="2723"/>
        <w:gridCol w:w="5220"/>
      </w:tblGrid>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项目编号：</w:t>
            </w:r>
          </w:p>
        </w:tc>
        <w:tc>
          <w:tcPr>
            <w:tcW w:w="5220" w:type="dxa"/>
            <w:shd w:val="clear" w:color="auto" w:fill="auto"/>
            <w:vAlign w:val="center"/>
          </w:tcPr>
          <w:p>
            <w:pPr>
              <w:widowControl/>
              <w:jc w:val="left"/>
              <w:rPr>
                <w:rFonts w:eastAsia="宋体" w:hint="eastAsia"/>
                <w:sz w:val="30"/>
                <w:szCs w:val="30"/>
                <w:highlight w:val="none"/>
                <w:lang w:eastAsia="zh-CN"/>
              </w:rPr>
            </w:pPr>
            <w:r>
              <w:rPr>
                <w:rFonts w:eastAsia="宋体" w:hint="eastAsia"/>
                <w:sz w:val="30"/>
                <w:szCs w:val="30"/>
                <w:highlight w:val="none"/>
                <w:lang w:eastAsia="zh-CN"/>
              </w:rPr>
              <w:t xml:space="preserve">SZCG2025000076 </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项目名称：</w:t>
            </w:r>
          </w:p>
        </w:tc>
        <w:tc>
          <w:tcPr>
            <w:tcW w:w="5220" w:type="dxa"/>
            <w:shd w:val="clear" w:color="auto" w:fill="auto"/>
            <w:vAlign w:val="center"/>
          </w:tcPr>
          <w:p>
            <w:pPr>
              <w:widowControl/>
              <w:jc w:val="left"/>
              <w:rPr>
                <w:sz w:val="30"/>
                <w:szCs w:val="30"/>
                <w:highlight w:val="none"/>
              </w:rPr>
            </w:pPr>
            <w:r>
              <w:rPr>
                <w:rFonts w:hint="eastAsia"/>
                <w:sz w:val="30"/>
                <w:szCs w:val="30"/>
                <w:highlight w:val="none"/>
              </w:rPr>
              <w:t>深圳市龙华区人民法院2025年度食材配送服务</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包 号：</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rPr>
              <w:t>A</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项目类型：</w:t>
            </w:r>
          </w:p>
        </w:tc>
        <w:tc>
          <w:tcPr>
            <w:tcW w:w="5220" w:type="dxa"/>
            <w:shd w:val="clear" w:color="auto" w:fill="auto"/>
            <w:vAlign w:val="center"/>
          </w:tcPr>
          <w:p>
            <w:pPr>
              <w:widowControl/>
              <w:jc w:val="left"/>
              <w:rPr>
                <w:sz w:val="30"/>
                <w:szCs w:val="30"/>
                <w:highlight w:val="none"/>
              </w:rPr>
            </w:pPr>
            <w:r>
              <w:rPr>
                <w:rFonts w:ascii="宋体" w:hAnsi="宋体" w:cs="宋体" w:hint="eastAsia"/>
                <w:kern w:val="0"/>
                <w:sz w:val="30"/>
                <w:szCs w:val="30"/>
                <w:highlight w:val="none"/>
              </w:rPr>
              <w:t>服务</w:t>
            </w:r>
            <w:r>
              <w:rPr>
                <w:rFonts w:ascii="宋体" w:hAnsi="宋体" w:cs="宋体"/>
                <w:kern w:val="0"/>
                <w:sz w:val="30"/>
                <w:szCs w:val="30"/>
                <w:highlight w:val="none"/>
              </w:rPr>
              <w:t>类</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采购方式：</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rPr>
              <w:t>公开招标</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货币类型：</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rPr>
              <w:t>人民币</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评标方法：</w:t>
            </w:r>
          </w:p>
        </w:tc>
        <w:tc>
          <w:tcPr>
            <w:tcW w:w="5220" w:type="dxa"/>
            <w:shd w:val="clear" w:color="auto" w:fill="auto"/>
            <w:vAlign w:val="center"/>
          </w:tcPr>
          <w:p>
            <w:pPr>
              <w:widowControl/>
              <w:jc w:val="left"/>
              <w:rPr>
                <w:sz w:val="30"/>
                <w:szCs w:val="30"/>
                <w:highlight w:val="none"/>
              </w:rPr>
            </w:pPr>
            <w:r>
              <w:rPr>
                <w:rFonts w:ascii="宋体" w:eastAsia="宋体" w:hAnsi="宋体" w:cs="宋体"/>
                <w:kern w:val="0"/>
                <w:sz w:val="30"/>
                <w:szCs w:val="30"/>
                <w:highlight w:val="none"/>
              </w:rPr>
              <w:t>综合评分法</w:t>
            </w:r>
          </w:p>
        </w:tc>
      </w:tr>
    </w:tbl>
    <w:p>
      <w:pPr>
        <w:pStyle w:val="NormalWeb"/>
        <w:jc w:val="center"/>
        <w:outlineLvl w:val="1"/>
        <w:rPr>
          <w:rFonts w:ascii="黑体" w:eastAsia="黑体" w:hAnsi="黑体" w:hint="eastAsia"/>
          <w:sz w:val="40"/>
          <w:szCs w:val="40"/>
          <w:highlight w:val="none"/>
        </w:rPr>
      </w:pPr>
    </w:p>
    <w:p>
      <w:pPr>
        <w:pStyle w:val="NormalWeb"/>
        <w:jc w:val="center"/>
        <w:outlineLvl w:val="1"/>
        <w:rPr>
          <w:rFonts w:ascii="黑体" w:eastAsia="黑体" w:hAnsi="黑体" w:hint="eastAsia"/>
          <w:sz w:val="40"/>
          <w:szCs w:val="40"/>
          <w:highlight w:val="none"/>
        </w:rPr>
        <w:sectPr>
          <w:footerReference w:type="even" r:id="rId4"/>
          <w:footerReference w:type="default" r:id="rId5"/>
          <w:headerReference w:type="first" r:id="rId6"/>
          <w:pgSz w:w="11907" w:h="16840"/>
          <w:pgMar w:top="1440" w:right="1417" w:bottom="1440" w:left="1417" w:header="851" w:footer="992" w:gutter="0"/>
          <w:cols w:num="1" w:space="425"/>
          <w:titlePg/>
          <w:docGrid w:linePitch="462" w:charSpace="0"/>
        </w:sectPr>
      </w:pPr>
    </w:p>
    <w:p>
      <w:pPr>
        <w:pStyle w:val="NormalWeb"/>
        <w:jc w:val="center"/>
        <w:outlineLvl w:val="1"/>
        <w:rPr>
          <w:rFonts w:ascii="黑体" w:eastAsia="黑体" w:hAnsi="黑体"/>
          <w:sz w:val="40"/>
          <w:szCs w:val="40"/>
          <w:highlight w:val="none"/>
        </w:rPr>
      </w:pPr>
      <w:r>
        <w:rPr>
          <w:rFonts w:ascii="黑体" w:eastAsia="黑体" w:hAnsi="黑体" w:hint="eastAsia"/>
          <w:sz w:val="40"/>
          <w:szCs w:val="40"/>
          <w:highlight w:val="none"/>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ascii="宋体" w:hAnsi="宋体" w:cs="宋体"/>
                <w:kern w:val="0"/>
                <w:szCs w:val="21"/>
                <w:highlight w:val="none"/>
              </w:rPr>
              <w:t>投标人不</w:t>
            </w:r>
            <w:r>
              <w:rPr>
                <w:rFonts w:ascii="宋体" w:hAnsi="宋体" w:cs="宋体" w:hint="eastAsia"/>
                <w:kern w:val="0"/>
                <w:szCs w:val="21"/>
                <w:highlight w:val="none"/>
              </w:rPr>
              <w:t>符合</w:t>
            </w:r>
            <w:r>
              <w:rPr>
                <w:rFonts w:ascii="宋体" w:hAnsi="宋体" w:cs="宋体"/>
                <w:kern w:val="0"/>
                <w:szCs w:val="21"/>
                <w:highlight w:val="none"/>
              </w:rPr>
              <w:t>资格要求，或未提交相应的资格证明资料（详见招标公告</w:t>
            </w:r>
            <w:r>
              <w:rPr>
                <w:rFonts w:ascii="宋体" w:hAnsi="宋体" w:hint="eastAsia"/>
                <w:szCs w:val="21"/>
                <w:highlight w:val="none"/>
              </w:rPr>
              <w:t>投标人资格要求，即申请人的资格要求</w:t>
            </w:r>
            <w:r>
              <w:rPr>
                <w:rFonts w:ascii="宋体" w:hAnsi="宋体" w:cs="宋体"/>
                <w:kern w:val="0"/>
                <w:szCs w:val="21"/>
                <w:highlight w:val="none"/>
              </w:rPr>
              <w:t>）</w:t>
            </w:r>
          </w:p>
        </w:tc>
      </w:tr>
    </w:tbl>
    <w:p>
      <w:pPr>
        <w:pStyle w:val="NormalWeb"/>
        <w:spacing w:before="280"/>
        <w:jc w:val="center"/>
        <w:outlineLvl w:val="1"/>
        <w:rPr>
          <w:rFonts w:ascii="黑体" w:eastAsia="黑体" w:hAnsi="黑体"/>
          <w:sz w:val="40"/>
          <w:szCs w:val="40"/>
          <w:highlight w:val="none"/>
        </w:rPr>
      </w:pPr>
      <w:r>
        <w:rPr>
          <w:rFonts w:ascii="黑体" w:eastAsia="黑体" w:hAnsi="黑体" w:hint="eastAsia"/>
          <w:sz w:val="40"/>
          <w:szCs w:val="40"/>
          <w:highlight w:val="none"/>
        </w:rPr>
        <w:t>符合性审查表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3</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FF0000"/>
                <w:szCs w:val="21"/>
                <w:highlight w:val="none"/>
              </w:rPr>
            </w:pPr>
            <w:r>
              <w:rPr>
                <w:rFonts w:hint="eastAsia"/>
                <w:color w:val="FF0000"/>
                <w:lang w:val="en-US" w:eastAsia="zh-CN"/>
              </w:rPr>
              <w:t>填报的“折扣率”不满足"0＜折扣率≤1"公式要求的；“折扣率”缺填、漏填或填报了两个或以上“折扣率”；“投标关键信息”开标一览表中填写的投标报价与项目谈判报价表中填写的“折扣率”不一致；</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4</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5</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6</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7</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lang w:val="en-US" w:eastAsia="zh-CN"/>
              </w:rPr>
              <w:t>采购标的/服务</w:t>
            </w:r>
            <w:r>
              <w:rPr>
                <w:rFonts w:ascii="Times New Roman" w:eastAsia="宋体" w:hint="eastAsia"/>
                <w:color w:val="auto"/>
                <w:highlight w:val="none"/>
                <w:lang w:val="en-US" w:eastAsia="zh-CN"/>
              </w:rPr>
              <w:t>清单</w:t>
            </w:r>
            <w:r>
              <w:rPr>
                <w:rFonts w:hint="eastAsia"/>
                <w:color w:val="auto"/>
                <w:highlight w:val="none"/>
                <w:lang w:val="en-US" w:eastAsia="zh-CN"/>
              </w:rPr>
              <w:t>/报价等任意一类</w:t>
            </w:r>
            <w:r>
              <w:rPr>
                <w:rFonts w:ascii="Times New Roman" w:eastAsia="宋体" w:hint="eastAsia"/>
                <w:color w:val="auto"/>
                <w:highlight w:val="none"/>
                <w:lang w:val="en-US" w:eastAsia="zh-CN"/>
              </w:rPr>
              <w:t>有缺漏项或响应不全</w:t>
            </w:r>
            <w:r>
              <w:rPr>
                <w:rFonts w:hint="eastAsia"/>
                <w:color w:val="auto"/>
                <w:highlight w:val="none"/>
                <w:lang w:val="en-US" w:eastAsia="zh-CN"/>
              </w:rPr>
              <w:t>，</w:t>
            </w:r>
            <w:r>
              <w:rPr>
                <w:rFonts w:hint="eastAsia"/>
                <w:color w:val="auto"/>
                <w:highlight w:val="none"/>
              </w:rPr>
              <w:t>或者对招标文件规定的项目需求内容或者需求数量进行修改</w:t>
            </w:r>
            <w:r>
              <w:rPr>
                <w:rFonts w:hint="eastAsia"/>
                <w:color w:val="auto"/>
                <w:szCs w:val="21"/>
                <w:highlight w:val="none"/>
              </w:rPr>
              <w:t>，评审委员会判定投标响应不满足采购需求</w:t>
            </w:r>
            <w:r>
              <w:rPr>
                <w:rFonts w:hint="eastAsia"/>
                <w:color w:val="auto"/>
                <w:highlight w:val="none"/>
              </w:rPr>
              <w:t>；</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8</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投标文件存在列放位置错误，导致属于信息公开情形的没有被公开；</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9</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10</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投标文件用不属于本公司的电子密钥或电子营业执照进行加密的；</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hAnsi="宋体" w:cs="宋体"/>
                <w:szCs w:val="21"/>
                <w:highlight w:val="none"/>
              </w:rPr>
            </w:pPr>
            <w:r>
              <w:rPr>
                <w:rFonts w:hint="eastAsia"/>
                <w:szCs w:val="24"/>
                <w:highlight w:val="none"/>
                <w:lang w:val="en-US" w:eastAsia="zh-CN"/>
              </w:rPr>
              <w:t>11</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color w:val="FF0000"/>
                <w:highlight w:val="none"/>
              </w:rPr>
            </w:pPr>
            <w:r>
              <w:rPr>
                <w:rFonts w:ascii="Times New Roman" w:eastAsia="宋体" w:hAnsi="Times New Roman" w:cs="Times New Roman" w:hint="eastAsia"/>
                <w:color w:val="FF0000"/>
                <w:sz w:val="21"/>
                <w:szCs w:val="24"/>
                <w:highlight w:val="none"/>
              </w:rPr>
              <w:t>不同投标供应商投标文件“文件制作机器码”一致</w:t>
            </w:r>
            <w:r>
              <w:rPr>
                <w:rFonts w:ascii="Times New Roman" w:eastAsia="宋体" w:hAnsi="Times New Roman" w:cs="Times New Roman" w:hint="eastAsia"/>
                <w:color w:val="FF0000"/>
                <w:sz w:val="21"/>
                <w:szCs w:val="24"/>
                <w:highlight w:val="none"/>
                <w:lang w:eastAsia="zh-CN"/>
              </w:rPr>
              <w:t>；</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hAnsi="宋体" w:cs="宋体"/>
                <w:szCs w:val="21"/>
                <w:highlight w:val="none"/>
              </w:rPr>
            </w:pPr>
            <w:r>
              <w:rPr>
                <w:rFonts w:hint="eastAsia"/>
                <w:szCs w:val="24"/>
                <w:highlight w:val="none"/>
                <w:lang w:val="en-US" w:eastAsia="zh-CN"/>
              </w:rPr>
              <w:t>12</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color w:val="FF0000"/>
                <w:highlight w:val="none"/>
              </w:rPr>
            </w:pPr>
            <w:r>
              <w:rPr>
                <w:rFonts w:ascii="Times New Roman" w:eastAsia="宋体" w:hAnsi="Times New Roman" w:cs="Times New Roman" w:hint="eastAsia"/>
                <w:color w:val="FF0000"/>
                <w:sz w:val="21"/>
                <w:szCs w:val="24"/>
                <w:highlight w:val="none"/>
              </w:rPr>
              <w:t>不同投标供应商投标文件“文件创建标识码”一致</w:t>
            </w:r>
            <w:r>
              <w:rPr>
                <w:rFonts w:ascii="Times New Roman" w:eastAsia="宋体" w:hAnsi="Times New Roman" w:cs="Times New Roman" w:hint="eastAsia"/>
                <w:color w:val="FF0000"/>
                <w:sz w:val="21"/>
                <w:szCs w:val="24"/>
                <w:highlight w:val="none"/>
                <w:lang w:eastAsia="zh-CN"/>
              </w:rPr>
              <w:t>；</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eastAsia="宋体" w:hAnsi="宋体" w:cs="宋体" w:hint="eastAsia"/>
                <w:szCs w:val="21"/>
                <w:highlight w:val="none"/>
                <w:lang w:eastAsia="zh-CN"/>
              </w:rPr>
            </w:pPr>
            <w:r>
              <w:rPr>
                <w:szCs w:val="21"/>
                <w:highlight w:val="none"/>
              </w:rPr>
              <w:t>1</w:t>
            </w:r>
            <w:r>
              <w:rPr>
                <w:rFonts w:hint="eastAsia"/>
                <w:szCs w:val="21"/>
                <w:highlight w:val="none"/>
                <w:lang w:val="en-US" w:eastAsia="zh-CN"/>
              </w:rPr>
              <w:t>3</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法律、法规、规章、规范性文件规定的其他情形。</w:t>
            </w:r>
          </w:p>
        </w:tc>
      </w:tr>
    </w:tbl>
    <w:p>
      <w:pPr>
        <w:pStyle w:val="NormalWeb"/>
        <w:jc w:val="center"/>
        <w:outlineLvl w:val="1"/>
        <w:rPr>
          <w:rFonts w:ascii="黑体" w:eastAsia="黑体" w:hAnsi="黑体" w:hint="eastAsia"/>
          <w:sz w:val="40"/>
          <w:szCs w:val="40"/>
          <w:highlight w:val="none"/>
        </w:rPr>
      </w:pPr>
    </w:p>
    <w:p>
      <w:pPr>
        <w:pStyle w:val="NormalWeb"/>
        <w:jc w:val="center"/>
        <w:outlineLvl w:val="1"/>
        <w:rPr>
          <w:rFonts w:ascii="黑体" w:eastAsia="黑体" w:hAnsi="黑体" w:hint="eastAsia"/>
          <w:sz w:val="40"/>
          <w:szCs w:val="40"/>
          <w:highlight w:val="none"/>
        </w:rPr>
        <w:sectPr>
          <w:pgSz w:w="11907" w:h="16840"/>
          <w:pgMar w:top="1440" w:right="1417" w:bottom="1440" w:left="1417" w:header="851" w:footer="992" w:gutter="0"/>
          <w:cols w:num="1" w:space="425"/>
          <w:titlePg/>
          <w:docGrid w:linePitch="462" w:charSpace="0"/>
        </w:sectPr>
      </w:pPr>
    </w:p>
    <w:p>
      <w:pPr>
        <w:pStyle w:val="NormalWeb"/>
        <w:jc w:val="center"/>
        <w:outlineLvl w:val="1"/>
        <w:rPr>
          <w:rFonts w:ascii="黑体" w:eastAsia="黑体" w:hAnsi="黑体"/>
          <w:sz w:val="40"/>
          <w:szCs w:val="40"/>
          <w:highlight w:val="none"/>
        </w:rPr>
      </w:pPr>
      <w:r>
        <w:rPr>
          <w:rFonts w:ascii="黑体" w:eastAsia="黑体" w:hAnsi="黑体" w:hint="eastAsia"/>
          <w:sz w:val="40"/>
          <w:szCs w:val="40"/>
          <w:highlight w:val="none"/>
        </w:rPr>
        <w:t>评标信息</w:t>
      </w:r>
    </w:p>
    <w:tbl>
      <w:tblPr>
        <w:tblStyle w:val="TableNormal"/>
        <w:tblW w:w="9113" w:type="dxa"/>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8873"/>
        <w:gridCol w:w="240"/>
      </w:tblGrid>
      <w:tr>
        <w:tblPrEx>
          <w:tblW w:w="9113" w:type="dxa"/>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highlight w:val="none"/>
              </w:rPr>
            </w:pPr>
            <w:r>
              <w:rPr>
                <w:b/>
                <w:bCs/>
                <w:highlight w:val="none"/>
              </w:rPr>
              <w:t>评标方法：</w:t>
            </w:r>
            <w:r>
              <w:rPr>
                <w:rFonts w:hint="eastAsia"/>
                <w:b/>
                <w:bCs/>
                <w:strike w:val="0"/>
                <w:dstrike w:val="0"/>
                <w:highlight w:val="none"/>
              </w:rPr>
              <w:t>最低价法/</w:t>
            </w:r>
            <w:r>
              <w:rPr>
                <w:b/>
                <w:bCs/>
                <w:strike w:val="0"/>
                <w:dstrike w:val="0"/>
                <w:highlight w:val="none"/>
              </w:rPr>
              <w:t>综合评分法</w:t>
            </w:r>
          </w:p>
        </w:tc>
        <w:tc>
          <w:tcPr>
            <w:tcW w:w="240" w:type="dxa"/>
            <w:shd w:val="clear" w:color="auto" w:fill="auto"/>
            <w:vAlign w:val="center"/>
          </w:tcPr>
          <w:p>
            <w:pPr>
              <w:jc w:val="right"/>
              <w:rPr>
                <w:rFonts w:ascii="宋体"/>
                <w:b/>
                <w:bCs/>
                <w:sz w:val="24"/>
                <w:highlight w:val="none"/>
              </w:rPr>
            </w:pPr>
          </w:p>
        </w:tc>
      </w:tr>
      <w:tr>
        <w:tblPrEx>
          <w:tblW w:w="9113" w:type="dxa"/>
          <w:jc w:val="center"/>
          <w:tblCellSpacing w:w="0" w:type="dxa"/>
          <w:tblLayout w:type="fixed"/>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ascii="Times New Roman" w:eastAsia="宋体" w:hAnsi="Times New Roman" w:cs="Times New Roman" w:hint="eastAsia"/>
                <w:kern w:val="0"/>
                <w:sz w:val="21"/>
                <w:szCs w:val="21"/>
                <w:highlight w:val="none"/>
                <w:lang w:val="en-US" w:eastAsia="zh-CN" w:bidi="ar-SA"/>
              </w:rPr>
            </w:pPr>
            <w:r>
              <w:rPr>
                <w:rFonts w:ascii="Wingdings" w:eastAsia="宋体" w:hAnsi="Wingdings" w:cs="Times New Roman" w:hint="eastAsia"/>
                <w:kern w:val="0"/>
                <w:sz w:val="21"/>
                <w:szCs w:val="21"/>
                <w:highlight w:val="none"/>
                <w:lang w:val="en-US" w:eastAsia="zh-CN" w:bidi="ar-SA"/>
              </w:rPr>
              <w:t>¨</w:t>
            </w:r>
            <w:r>
              <w:rPr>
                <w:rFonts w:ascii="Times New Roman" w:eastAsia="宋体" w:hAnsi="Times New Roman" w:cs="Times New Roman" w:hint="eastAsia"/>
                <w:kern w:val="0"/>
                <w:sz w:val="21"/>
                <w:szCs w:val="21"/>
                <w:highlight w:val="none"/>
                <w:lang w:val="en-US" w:eastAsia="zh-CN" w:bidi="ar-SA"/>
              </w:rPr>
              <w:t>最低价法，是指投标文件满足招标文件全部实质性要求，且投标报价最低的投标人为中标候选人的评标方法。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ascii="Times New Roman" w:eastAsia="宋体" w:hAnsi="Times New Roman" w:cs="Times New Roman"/>
                <w:kern w:val="0"/>
                <w:sz w:val="21"/>
                <w:szCs w:val="21"/>
                <w:highlight w:val="none"/>
                <w:lang w:val="en-US" w:eastAsia="zh-CN" w:bidi="ar-SA"/>
              </w:rPr>
            </w:pPr>
            <w:r>
              <w:rPr>
                <w:rFonts w:ascii="Times New Roman" w:eastAsia="宋体" w:hAnsi="Times New Roman" w:cs="Times New Roman" w:hint="eastAsia"/>
                <w:kern w:val="0"/>
                <w:sz w:val="21"/>
                <w:szCs w:val="21"/>
                <w:highlight w:val="none"/>
                <w:lang w:val="en-US" w:eastAsia="zh-CN" w:bidi="ar-SA"/>
              </w:rPr>
              <w:t>采用最低价法评标时，除了算术修正和落实政府采购政策需进行的价格扣除外，不能对投标人的投标价格进行任何调整。</w:t>
            </w:r>
          </w:p>
          <w:p>
            <w:pPr>
              <w:pStyle w:val="BodyText"/>
              <w:rPr>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eastAsia="宋体" w:hint="eastAsia"/>
                <w:sz w:val="21"/>
                <w:szCs w:val="21"/>
                <w:highlight w:val="none"/>
                <w:lang w:eastAsia="zh-CN"/>
              </w:rPr>
            </w:pPr>
            <w:r>
              <w:rPr>
                <w:rFonts w:ascii="Wingdings" w:hAnsi="Wingdings"/>
                <w:sz w:val="21"/>
                <w:szCs w:val="21"/>
                <w:highlight w:val="none"/>
              </w:rPr>
              <w:t>þ</w:t>
            </w:r>
            <w:r>
              <w:rPr>
                <w:sz w:val="21"/>
                <w:szCs w:val="21"/>
                <w:highlight w:val="none"/>
              </w:rPr>
              <w:t>综合评分法，是指投标文件满足招标文件全部实质性要求，且按照评审因素的量化指标评审得分最高的投标人为中标候选人的评标方法。</w:t>
            </w:r>
            <w:r>
              <w:rPr>
                <w:rFonts w:eastAsia="宋体" w:hint="eastAsia"/>
                <w:sz w:val="21"/>
                <w:szCs w:val="21"/>
                <w:highlight w:val="none"/>
                <w:lang w:eastAsia="zh-CN"/>
              </w:rPr>
              <w:t>（</w:t>
            </w:r>
            <w:r>
              <w:rPr>
                <w:rFonts w:ascii="Times New Roman" w:eastAsia="宋体" w:hint="eastAsia"/>
                <w:sz w:val="21"/>
                <w:szCs w:val="21"/>
                <w:highlight w:val="none"/>
                <w:lang w:val="en-US" w:eastAsia="zh-CN"/>
              </w:rPr>
              <w:t>适用于中标候选人为1家的情形</w:t>
            </w:r>
            <w:r>
              <w:rPr>
                <w:rFonts w:eastAsia="宋体" w:hint="eastAsia"/>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eastAsia="宋体" w:hint="eastAsia"/>
                <w:sz w:val="21"/>
                <w:szCs w:val="21"/>
                <w:highlight w:val="none"/>
                <w:lang w:eastAsia="zh-CN"/>
              </w:rPr>
            </w:pPr>
            <w:r>
              <w:rPr>
                <w:sz w:val="21"/>
                <w:szCs w:val="21"/>
                <w:highlight w:val="none"/>
              </w:rPr>
              <w:t>综合评分法，是指</w:t>
            </w:r>
            <w:r>
              <w:rPr>
                <w:rFonts w:ascii="Times New Roman" w:eastAsia="宋体" w:hAnsi="Times New Roman" w:cs="Times New Roman" w:hint="eastAsia"/>
                <w:kern w:val="0"/>
                <w:sz w:val="21"/>
                <w:szCs w:val="21"/>
                <w:highlight w:val="none"/>
                <w:lang w:val="en-US" w:eastAsia="zh-CN" w:bidi="ar-SA"/>
              </w:rPr>
              <w:t>投标文件满足招标文件全部实质性要求</w:t>
            </w:r>
            <w:r>
              <w:rPr>
                <w:sz w:val="21"/>
                <w:szCs w:val="21"/>
                <w:highlight w:val="none"/>
              </w:rPr>
              <w:t>，且按照</w:t>
            </w:r>
            <w:r>
              <w:rPr>
                <w:rFonts w:ascii="Times New Roman" w:eastAsia="宋体" w:hint="eastAsia"/>
                <w:sz w:val="21"/>
                <w:szCs w:val="21"/>
                <w:highlight w:val="none"/>
                <w:lang w:val="en-US" w:eastAsia="zh-CN"/>
              </w:rPr>
              <w:t>招标文件规定的各项因素进行综合评审，评标总得分排名前列</w:t>
            </w:r>
            <w:r>
              <w:rPr>
                <w:sz w:val="21"/>
                <w:szCs w:val="21"/>
                <w:highlight w:val="none"/>
              </w:rPr>
              <w:t>的投标人为中标候选人的评标方法。</w:t>
            </w:r>
            <w:r>
              <w:rPr>
                <w:rFonts w:eastAsia="宋体" w:hint="eastAsia"/>
                <w:sz w:val="21"/>
                <w:szCs w:val="21"/>
                <w:highlight w:val="none"/>
                <w:lang w:eastAsia="zh-CN"/>
              </w:rPr>
              <w:t>（</w:t>
            </w:r>
            <w:r>
              <w:rPr>
                <w:rFonts w:ascii="Times New Roman" w:eastAsia="宋体" w:hint="eastAsia"/>
                <w:sz w:val="21"/>
                <w:szCs w:val="21"/>
                <w:highlight w:val="none"/>
                <w:lang w:val="en-US" w:eastAsia="zh-CN"/>
              </w:rPr>
              <w:t>适用于中标候选人为2家或以上的情形</w:t>
            </w:r>
            <w:r>
              <w:rPr>
                <w:rFonts w:eastAsia="宋体" w:hint="eastAsia"/>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kern w:val="2"/>
                <w:sz w:val="21"/>
                <w:szCs w:val="21"/>
                <w:highlight w:val="none"/>
                <w:lang w:val="en-US" w:eastAsia="zh-CN" w:bidi="ar-SA"/>
              </w:rPr>
            </w:pPr>
            <w:r>
              <w:rPr>
                <w:rFonts w:ascii="Times New Roman" w:eastAsia="宋体" w:hAnsi="Times New Roman"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eastAsia="宋体" w:hAnsi="Times New Roman" w:cs="Times New Roman"/>
                <w:kern w:val="2"/>
                <w:sz w:val="21"/>
                <w:szCs w:val="21"/>
                <w:highlight w:val="none"/>
                <w:lang w:val="en-US" w:eastAsia="zh-CN" w:bidi="ar-SA"/>
              </w:rPr>
              <w:br/>
            </w:r>
            <w:r>
              <w:rPr>
                <w:rFonts w:ascii="Times New Roman" w:eastAsia="宋体" w:hAnsi="Times New Roman" w:cs="Times New Roman"/>
                <w:kern w:val="2"/>
                <w:sz w:val="21"/>
                <w:szCs w:val="21"/>
                <w:highlight w:val="none"/>
                <w:lang w:val="en-US" w:eastAsia="zh-CN" w:bidi="ar-SA"/>
              </w:rPr>
              <w:t xml:space="preserve">投标报价得分=(评标基准价／投标报价)×100 </w:t>
            </w:r>
            <w:r>
              <w:rPr>
                <w:rFonts w:ascii="Times New Roman" w:eastAsia="宋体" w:hAnsi="Times New Roman" w:cs="Times New Roman"/>
                <w:kern w:val="2"/>
                <w:sz w:val="21"/>
                <w:szCs w:val="21"/>
                <w:highlight w:val="none"/>
                <w:lang w:val="en-US" w:eastAsia="zh-CN" w:bidi="ar-SA"/>
              </w:rPr>
              <w:br/>
            </w:r>
            <w:r>
              <w:rPr>
                <w:rFonts w:ascii="Times New Roman" w:eastAsia="宋体" w:hAnsi="Times New Roman" w:cs="Times New Roman"/>
                <w:kern w:val="2"/>
                <w:sz w:val="21"/>
                <w:szCs w:val="21"/>
                <w:highlight w:val="none"/>
                <w:lang w:val="en-US" w:eastAsia="zh-CN" w:bidi="ar-SA"/>
              </w:rPr>
              <w:t xml:space="preserve">评标总得分＝F1×A1＋F2×A2＋……＋Fn×An </w:t>
            </w:r>
            <w:r>
              <w:rPr>
                <w:rFonts w:ascii="Times New Roman" w:eastAsia="宋体" w:hAnsi="Times New Roman" w:cs="Times New Roman"/>
                <w:kern w:val="2"/>
                <w:sz w:val="21"/>
                <w:szCs w:val="21"/>
                <w:highlight w:val="none"/>
                <w:lang w:val="en-US" w:eastAsia="zh-CN" w:bidi="ar-SA"/>
              </w:rPr>
              <w:br/>
            </w:r>
            <w:r>
              <w:rPr>
                <w:rFonts w:ascii="Times New Roman" w:eastAsia="宋体" w:hAnsi="Times New Roman" w:cs="Times New Roman"/>
                <w:kern w:val="2"/>
                <w:sz w:val="21"/>
                <w:szCs w:val="21"/>
                <w:highlight w:val="none"/>
                <w:lang w:val="en-US" w:eastAsia="zh-CN" w:bidi="ar-SA"/>
              </w:rPr>
              <w:t xml:space="preserve">F1、F2……Fn分别为各项评审因素的得分； </w:t>
            </w:r>
            <w:r>
              <w:rPr>
                <w:rFonts w:ascii="Times New Roman" w:eastAsia="宋体" w:hAnsi="Times New Roman" w:cs="Times New Roman"/>
                <w:kern w:val="2"/>
                <w:sz w:val="21"/>
                <w:szCs w:val="21"/>
                <w:highlight w:val="none"/>
                <w:lang w:val="en-US" w:eastAsia="zh-CN" w:bidi="ar-SA"/>
              </w:rPr>
              <w:br/>
            </w:r>
            <w:r>
              <w:rPr>
                <w:rFonts w:ascii="Times New Roman" w:eastAsia="宋体" w:hAnsi="Times New Roman" w:cs="Times New Roman"/>
                <w:kern w:val="2"/>
                <w:sz w:val="21"/>
                <w:szCs w:val="21"/>
                <w:highlight w:val="none"/>
                <w:lang w:val="en-US" w:eastAsia="zh-CN" w:bidi="ar-SA"/>
              </w:rPr>
              <w:t xml:space="preserve">A1、A2、……An 分别为各项评审因素所占的权重(A1＋A2＋……＋An＝1)。 </w:t>
            </w:r>
            <w:r>
              <w:rPr>
                <w:rFonts w:ascii="Times New Roman" w:eastAsia="宋体" w:hAnsi="Times New Roman" w:cs="Times New Roman"/>
                <w:kern w:val="2"/>
                <w:sz w:val="21"/>
                <w:szCs w:val="21"/>
                <w:highlight w:val="none"/>
                <w:lang w:val="en-US" w:eastAsia="zh-CN" w:bidi="ar-SA"/>
              </w:rPr>
              <w:br/>
            </w:r>
            <w:r>
              <w:rPr>
                <w:rFonts w:ascii="Times New Roman" w:eastAsia="宋体" w:hAnsi="Times New Roman" w:cs="Times New Roman"/>
                <w:kern w:val="2"/>
                <w:sz w:val="21"/>
                <w:szCs w:val="21"/>
                <w:highlight w:val="none"/>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hint="eastAsia"/>
                <w:kern w:val="2"/>
                <w:sz w:val="21"/>
                <w:szCs w:val="21"/>
                <w:highlight w:val="none"/>
                <w:lang w:val="en-US" w:eastAsia="zh-CN" w:bidi="ar-SA"/>
              </w:rPr>
            </w:pPr>
            <w:r>
              <w:rPr>
                <w:rFonts w:ascii="Times New Roman" w:eastAsia="宋体" w:hAnsi="Times New Roman" w:cs="Times New Roman" w:hint="eastAsia"/>
                <w:kern w:val="2"/>
                <w:sz w:val="21"/>
                <w:szCs w:val="21"/>
                <w:highlight w:val="none"/>
                <w:lang w:val="en-US" w:eastAsia="zh-CN" w:bidi="ar-SA"/>
              </w:rPr>
              <w:t>因落实政府采购政策进行价格调整的，以调整后的价格计算评标基准价和投标报价。</w:t>
            </w:r>
          </w:p>
          <w:p>
            <w:pPr>
              <w:pStyle w:val="BodyText"/>
              <w:rPr>
                <w:rFonts w:hint="eastAsia"/>
                <w:highlight w:val="none"/>
                <w:lang w:val="en-US" w:eastAsia="zh-CN"/>
              </w:rPr>
            </w:pPr>
          </w:p>
          <w:p>
            <w:pPr>
              <w:pStyle w:val="BodyText"/>
              <w:rPr>
                <w:highlight w:val="none"/>
                <w:lang w:val="en-US" w:eastAsia="zh-CN"/>
              </w:rPr>
            </w:pPr>
            <w:r>
              <w:rPr>
                <w:rFonts w:hint="eastAsia"/>
                <w:highlight w:val="none"/>
                <w:lang w:val="en-US" w:eastAsia="zh-CN"/>
              </w:rPr>
              <w:t>注：投标人的“技术规格响应情况”“技术规格偏离情况”等必须与客观实际保持一致，响应不实且情节严重的，经查实，将依法记入供应商诚信档案或受到行政处罚。</w:t>
            </w:r>
          </w:p>
        </w:tc>
      </w:tr>
    </w:tbl>
    <w:p>
      <w:pPr>
        <w:pStyle w:val="BodyText"/>
        <w:rPr>
          <w:highlight w:val="none"/>
        </w:rPr>
      </w:pPr>
    </w:p>
    <w:tbl>
      <w:tblPr>
        <w:tblStyle w:val="TableNormal"/>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108" w:type="dxa"/>
          <w:bottom w:w="20" w:type="dxa"/>
          <w:right w:w="108" w:type="dxa"/>
        </w:tblCellMar>
      </w:tblPr>
      <w:tblGrid>
        <w:gridCol w:w="676"/>
        <w:gridCol w:w="675"/>
        <w:gridCol w:w="2792"/>
        <w:gridCol w:w="776"/>
        <w:gridCol w:w="4153"/>
      </w:tblGrid>
      <w:tr>
        <w:tblPrEx>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108" w:type="dxa"/>
            <w:bottom w:w="20" w:type="dxa"/>
            <w:right w:w="108" w:type="dxa"/>
          </w:tblCellMar>
        </w:tblPrEx>
        <w:trPr>
          <w:tblCellSpacing w:w="0" w:type="dxa"/>
          <w:jc w:val="center"/>
        </w:trPr>
        <w:tc>
          <w:tcPr>
            <w:tcW w:w="676" w:type="dxa"/>
            <w:shd w:val="clear" w:color="auto" w:fill="E6EFFA"/>
            <w:vAlign w:val="center"/>
          </w:tcPr>
          <w:p>
            <w:pPr>
              <w:wordWrap w:val="0"/>
              <w:jc w:val="center"/>
              <w:rPr>
                <w:rFonts w:ascii="宋体" w:hAnsi="宋体" w:cs="宋体"/>
                <w:b/>
                <w:bCs/>
                <w:sz w:val="24"/>
                <w:highlight w:val="none"/>
              </w:rPr>
            </w:pPr>
            <w:r>
              <w:rPr>
                <w:b/>
                <w:bCs/>
                <w:highlight w:val="none"/>
              </w:rPr>
              <w:t>序号</w:t>
            </w:r>
          </w:p>
        </w:tc>
        <w:tc>
          <w:tcPr>
            <w:tcW w:w="4243" w:type="dxa"/>
            <w:gridSpan w:val="3"/>
            <w:shd w:val="clear" w:color="auto" w:fill="E6EFFA"/>
            <w:vAlign w:val="center"/>
          </w:tcPr>
          <w:p>
            <w:pPr>
              <w:wordWrap w:val="0"/>
              <w:jc w:val="center"/>
              <w:rPr>
                <w:rFonts w:ascii="宋体" w:hAnsi="宋体" w:cs="宋体"/>
                <w:b/>
                <w:bCs/>
                <w:sz w:val="24"/>
                <w:highlight w:val="none"/>
              </w:rPr>
            </w:pPr>
            <w:r>
              <w:rPr>
                <w:b/>
                <w:bCs/>
                <w:highlight w:val="none"/>
              </w:rPr>
              <w:t>评分项</w:t>
            </w:r>
          </w:p>
        </w:tc>
        <w:tc>
          <w:tcPr>
            <w:tcW w:w="4153" w:type="dxa"/>
            <w:shd w:val="clear" w:color="auto" w:fill="E6EFFA"/>
            <w:vAlign w:val="center"/>
          </w:tcPr>
          <w:p>
            <w:pPr>
              <w:wordWrap w:val="0"/>
              <w:jc w:val="center"/>
              <w:rPr>
                <w:rFonts w:ascii="宋体" w:hAnsi="宋体" w:cs="宋体"/>
                <w:b/>
                <w:bCs/>
                <w:sz w:val="24"/>
                <w:highlight w:val="none"/>
              </w:rPr>
            </w:pPr>
            <w:r>
              <w:rPr>
                <w:b/>
                <w:bCs/>
                <w:highlight w:val="none"/>
              </w:rPr>
              <w:t>权重(%)</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tcPr>
          <w:p>
            <w:pPr>
              <w:wordWrap w:val="0"/>
              <w:jc w:val="center"/>
              <w:rPr>
                <w:rFonts w:ascii="宋体" w:hAnsi="宋体" w:cs="宋体"/>
                <w:b/>
                <w:bCs/>
                <w:color w:val="0000FF"/>
                <w:sz w:val="24"/>
                <w:highlight w:val="none"/>
              </w:rPr>
            </w:pPr>
            <w:r>
              <w:rPr>
                <w:b/>
                <w:bCs/>
                <w:color w:val="0000FF"/>
                <w:highlight w:val="none"/>
              </w:rPr>
              <w:t>1</w:t>
            </w:r>
          </w:p>
        </w:tc>
        <w:tc>
          <w:tcPr>
            <w:tcW w:w="4243" w:type="dxa"/>
            <w:gridSpan w:val="3"/>
          </w:tcPr>
          <w:p>
            <w:pPr>
              <w:wordWrap w:val="0"/>
              <w:jc w:val="center"/>
              <w:rPr>
                <w:rFonts w:ascii="宋体" w:hAnsi="宋体" w:cs="宋体"/>
                <w:b/>
                <w:bCs/>
                <w:color w:val="0000FF"/>
                <w:sz w:val="24"/>
                <w:highlight w:val="none"/>
              </w:rPr>
            </w:pPr>
            <w:r>
              <w:rPr>
                <w:b/>
                <w:bCs/>
                <w:color w:val="0000FF"/>
                <w:highlight w:val="none"/>
              </w:rPr>
              <w:t>价格</w:t>
            </w:r>
          </w:p>
        </w:tc>
        <w:tc>
          <w:tcPr>
            <w:tcW w:w="4153" w:type="dxa"/>
          </w:tcPr>
          <w:p>
            <w:pPr>
              <w:wordWrap w:val="0"/>
              <w:jc w:val="center"/>
              <w:rPr>
                <w:rFonts w:ascii="宋体" w:hAnsi="宋体" w:cs="宋体"/>
                <w:b/>
                <w:bCs/>
                <w:color w:val="0000FF"/>
                <w:sz w:val="24"/>
                <w:highlight w:val="none"/>
              </w:rPr>
            </w:pPr>
            <w:r>
              <w:rPr>
                <w:rFonts w:hint="eastAsia"/>
                <w:b/>
                <w:bCs/>
                <w:color w:val="0000FF"/>
                <w:highlight w:val="none"/>
              </w:rPr>
              <w:t>1</w:t>
            </w:r>
            <w:r>
              <w:rPr>
                <w:b/>
                <w:bCs/>
                <w:color w:val="0000FF"/>
                <w:highlight w:val="none"/>
              </w:rPr>
              <w:t>0</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8396" w:type="dxa"/>
            <w:gridSpan w:val="4"/>
          </w:tcPr>
          <w:p>
            <w:pPr>
              <w:wordWrap w:val="0"/>
              <w:rPr>
                <w:rFonts w:ascii="宋体" w:hAnsi="宋体" w:cs="宋体"/>
                <w:szCs w:val="21"/>
                <w:highlight w:val="none"/>
              </w:rPr>
            </w:pP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tcPr>
          <w:p>
            <w:pPr>
              <w:wordWrap w:val="0"/>
              <w:jc w:val="center"/>
              <w:rPr>
                <w:rFonts w:ascii="宋体" w:hAnsi="宋体" w:cs="宋体"/>
                <w:b/>
                <w:bCs/>
                <w:color w:val="0000FF"/>
                <w:sz w:val="24"/>
                <w:highlight w:val="none"/>
              </w:rPr>
            </w:pPr>
            <w:r>
              <w:rPr>
                <w:b/>
                <w:bCs/>
                <w:color w:val="0000FF"/>
                <w:highlight w:val="none"/>
              </w:rPr>
              <w:t>2</w:t>
            </w:r>
          </w:p>
        </w:tc>
        <w:tc>
          <w:tcPr>
            <w:tcW w:w="4243" w:type="dxa"/>
            <w:gridSpan w:val="3"/>
          </w:tcPr>
          <w:p>
            <w:pPr>
              <w:wordWrap w:val="0"/>
              <w:jc w:val="center"/>
              <w:rPr>
                <w:rFonts w:ascii="宋体" w:hAnsi="宋体" w:cs="宋体"/>
                <w:b/>
                <w:bCs/>
                <w:color w:val="0000FF"/>
                <w:sz w:val="24"/>
                <w:highlight w:val="none"/>
              </w:rPr>
            </w:pPr>
            <w:r>
              <w:rPr>
                <w:b/>
                <w:bCs/>
                <w:color w:val="0000FF"/>
                <w:highlight w:val="none"/>
              </w:rPr>
              <w:t>技术</w:t>
            </w:r>
            <w:r>
              <w:rPr>
                <w:rFonts w:hint="eastAsia"/>
                <w:b/>
                <w:bCs/>
                <w:color w:val="0000FF"/>
                <w:highlight w:val="none"/>
              </w:rPr>
              <w:t>部分</w:t>
            </w:r>
          </w:p>
        </w:tc>
        <w:tc>
          <w:tcPr>
            <w:tcW w:w="4153" w:type="dxa"/>
          </w:tcPr>
          <w:p>
            <w:pPr>
              <w:wordWrap w:val="0"/>
              <w:jc w:val="center"/>
              <w:rPr>
                <w:rFonts w:ascii="宋体" w:eastAsia="宋体" w:hAnsi="宋体" w:cs="宋体" w:hint="default"/>
                <w:b/>
                <w:bCs/>
                <w:color w:val="0000FF"/>
                <w:sz w:val="24"/>
                <w:highlight w:val="none"/>
                <w:lang w:val="en-US" w:eastAsia="zh-CN"/>
              </w:rPr>
            </w:pPr>
            <w:r>
              <w:rPr>
                <w:rFonts w:hint="eastAsia"/>
                <w:b/>
                <w:bCs/>
                <w:color w:val="0000FF"/>
                <w:highlight w:val="none"/>
                <w:lang w:val="en-US" w:eastAsia="zh-CN"/>
              </w:rPr>
              <w:t>65</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8396" w:type="dxa"/>
            <w:gridSpan w:val="4"/>
          </w:tcPr>
          <w:p>
            <w:pPr>
              <w:wordWrap w:val="0"/>
              <w:rPr>
                <w:rFonts w:ascii="宋体" w:hAnsi="宋体" w:cs="宋体"/>
                <w:szCs w:val="21"/>
                <w:highlight w:val="none"/>
              </w:rPr>
            </w:pP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shd w:val="clear" w:color="auto" w:fill="E6EFFA"/>
            <w:vAlign w:val="center"/>
          </w:tcPr>
          <w:p>
            <w:pPr>
              <w:rPr>
                <w:rFonts w:ascii="宋体" w:hAnsi="宋体" w:cs="宋体"/>
                <w:b/>
                <w:bCs/>
                <w:color w:val="0000FF"/>
                <w:sz w:val="24"/>
                <w:highlight w:val="none"/>
              </w:rPr>
            </w:pPr>
          </w:p>
        </w:tc>
        <w:tc>
          <w:tcPr>
            <w:tcW w:w="675" w:type="dxa"/>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792" w:type="dxa"/>
            <w:shd w:val="clear" w:color="auto" w:fill="E6EFFA"/>
            <w:vAlign w:val="center"/>
          </w:tcPr>
          <w:p>
            <w:pPr>
              <w:wordWrap w:val="0"/>
              <w:jc w:val="center"/>
              <w:rPr>
                <w:rFonts w:ascii="宋体" w:hAnsi="宋体" w:cs="宋体"/>
                <w:szCs w:val="21"/>
                <w:highlight w:val="none"/>
              </w:rPr>
            </w:pPr>
            <w:r>
              <w:rPr>
                <w:rFonts w:hint="eastAsia"/>
                <w:szCs w:val="21"/>
                <w:highlight w:val="none"/>
              </w:rPr>
              <w:t>评审因素</w:t>
            </w:r>
          </w:p>
        </w:tc>
        <w:tc>
          <w:tcPr>
            <w:tcW w:w="776" w:type="dxa"/>
            <w:shd w:val="clear" w:color="auto" w:fill="E6EFFA"/>
            <w:vAlign w:val="center"/>
          </w:tcPr>
          <w:p>
            <w:pPr>
              <w:wordWrap w:val="0"/>
              <w:jc w:val="center"/>
              <w:rPr>
                <w:rFonts w:ascii="宋体" w:hAnsi="宋体" w:cs="宋体"/>
                <w:szCs w:val="21"/>
                <w:highlight w:val="none"/>
              </w:rPr>
            </w:pPr>
            <w:r>
              <w:rPr>
                <w:szCs w:val="21"/>
                <w:highlight w:val="none"/>
              </w:rPr>
              <w:t>权重(%)</w:t>
            </w:r>
          </w:p>
        </w:tc>
        <w:tc>
          <w:tcPr>
            <w:tcW w:w="4153" w:type="dxa"/>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hAnsi="宋体" w:cs="宋体"/>
                <w:szCs w:val="21"/>
                <w:highlight w:val="none"/>
              </w:rPr>
            </w:pPr>
            <w:r>
              <w:rPr>
                <w:rFonts w:ascii="宋体" w:hAnsi="宋体"/>
                <w:szCs w:val="21"/>
                <w:highlight w:val="none"/>
              </w:rPr>
              <w:t>1</w:t>
            </w:r>
          </w:p>
        </w:tc>
        <w:tc>
          <w:tcPr>
            <w:tcW w:w="2792" w:type="dxa"/>
            <w:vAlign w:val="center"/>
          </w:tcPr>
          <w:p>
            <w:pPr>
              <w:wordWrap w:val="0"/>
              <w:jc w:val="center"/>
              <w:rPr>
                <w:rFonts w:ascii="宋体" w:hAnsi="宋体" w:cs="宋体"/>
                <w:szCs w:val="21"/>
                <w:highlight w:val="none"/>
              </w:rPr>
            </w:pPr>
            <w:r>
              <w:rPr>
                <w:rFonts w:ascii="宋体" w:hAnsi="宋体" w:cs="宋体" w:hint="eastAsia"/>
                <w:szCs w:val="21"/>
                <w:highlight w:val="none"/>
              </w:rPr>
              <w:t>项目实施方案</w:t>
            </w:r>
          </w:p>
        </w:tc>
        <w:tc>
          <w:tcPr>
            <w:tcW w:w="776" w:type="dxa"/>
            <w:vAlign w:val="center"/>
          </w:tcPr>
          <w:p>
            <w:pPr>
              <w:wordWrap w:val="0"/>
              <w:jc w:val="center"/>
              <w:rPr>
                <w:rFonts w:ascii="宋体" w:eastAsia="宋体" w:hAnsi="宋体" w:cs="宋体" w:hint="eastAsia"/>
                <w:szCs w:val="21"/>
                <w:highlight w:val="none"/>
                <w:lang w:eastAsia="zh-CN"/>
              </w:rPr>
            </w:pPr>
            <w:r>
              <w:rPr>
                <w:rFonts w:ascii="宋体" w:hAnsi="宋体" w:hint="eastAsia"/>
                <w:szCs w:val="21"/>
                <w:highlight w:val="none"/>
                <w:lang w:val="en-US" w:eastAsia="zh-CN"/>
              </w:rPr>
              <w:t>7</w:t>
            </w:r>
          </w:p>
        </w:tc>
        <w:tc>
          <w:tcPr>
            <w:tcW w:w="4153" w:type="dxa"/>
          </w:tcPr>
          <w:p>
            <w:pPr>
              <w:wordWrap w:val="0"/>
              <w:rPr>
                <w:rFonts w:hint="eastAsia"/>
                <w:szCs w:val="21"/>
                <w:highlight w:val="none"/>
              </w:rPr>
            </w:pPr>
            <w:r>
              <w:rPr>
                <w:rFonts w:hint="eastAsia"/>
                <w:b/>
                <w:bCs/>
                <w:szCs w:val="21"/>
                <w:highlight w:val="none"/>
              </w:rPr>
              <w:t>（一）评审内容</w:t>
            </w:r>
          </w:p>
          <w:p>
            <w:pPr>
              <w:wordWrap w:val="0"/>
              <w:rPr>
                <w:rFonts w:hint="eastAsia"/>
                <w:szCs w:val="21"/>
                <w:highlight w:val="none"/>
              </w:rPr>
            </w:pPr>
            <w:r>
              <w:rPr>
                <w:rFonts w:hint="eastAsia"/>
                <w:szCs w:val="21"/>
                <w:highlight w:val="none"/>
              </w:rPr>
              <w:t>投标单位依据对本项目的总体认识程度提供项目实施方案：包括货物来源承诺、供货质量保障、配送服务、售后服务、日常管理等方面，具体可按以下要求内容体现：</w:t>
            </w:r>
          </w:p>
          <w:p>
            <w:pPr>
              <w:wordWrap w:val="0"/>
              <w:rPr>
                <w:rFonts w:hint="eastAsia"/>
                <w:szCs w:val="21"/>
                <w:highlight w:val="none"/>
              </w:rPr>
            </w:pPr>
            <w:r>
              <w:rPr>
                <w:rFonts w:hint="eastAsia"/>
                <w:szCs w:val="21"/>
                <w:highlight w:val="none"/>
              </w:rPr>
              <w:t>1、（日常管理方面）具有人员培训制度，包含人员培训计划、人员管理制度、工作标准及考核制度，落实相关制度及标准；</w:t>
            </w:r>
          </w:p>
          <w:p>
            <w:pPr>
              <w:wordWrap w:val="0"/>
              <w:rPr>
                <w:rFonts w:hint="eastAsia"/>
                <w:szCs w:val="21"/>
                <w:highlight w:val="none"/>
              </w:rPr>
            </w:pPr>
            <w:r>
              <w:rPr>
                <w:rFonts w:hint="eastAsia"/>
                <w:szCs w:val="21"/>
                <w:highlight w:val="none"/>
              </w:rPr>
              <w:t>2、（供货质量保障方面）具有食品安全保障方案，检测的方式包含但不限于自检或委托第三方公司检测；</w:t>
            </w:r>
          </w:p>
          <w:p>
            <w:pPr>
              <w:wordWrap w:val="0"/>
              <w:rPr>
                <w:rFonts w:hint="eastAsia"/>
                <w:szCs w:val="21"/>
                <w:highlight w:val="none"/>
              </w:rPr>
            </w:pPr>
            <w:r>
              <w:rPr>
                <w:rFonts w:hint="eastAsia"/>
                <w:szCs w:val="21"/>
                <w:highlight w:val="none"/>
              </w:rPr>
              <w:t>3、（货物来源方面）具有稳定的配送货源、采购渠道和供应商管理制度；</w:t>
            </w:r>
          </w:p>
          <w:p>
            <w:pPr>
              <w:wordWrap w:val="0"/>
              <w:rPr>
                <w:rFonts w:hint="eastAsia"/>
                <w:szCs w:val="21"/>
                <w:highlight w:val="none"/>
              </w:rPr>
            </w:pPr>
            <w:r>
              <w:rPr>
                <w:rFonts w:hint="eastAsia"/>
                <w:szCs w:val="21"/>
                <w:highlight w:val="none"/>
              </w:rPr>
              <w:t>4、（配送服务方面）具有卫生管理制度，包含车辆内部、外部卫生要求等；具有日常的供货、补货配送方案，符合采购需求，有效的实现日常稳定供货、补货配送；</w:t>
            </w:r>
          </w:p>
          <w:p>
            <w:pPr>
              <w:wordWrap w:val="0"/>
              <w:rPr>
                <w:rFonts w:hint="eastAsia"/>
                <w:szCs w:val="21"/>
                <w:highlight w:val="none"/>
              </w:rPr>
            </w:pPr>
            <w:r>
              <w:rPr>
                <w:rFonts w:hint="eastAsia"/>
                <w:szCs w:val="21"/>
                <w:highlight w:val="none"/>
              </w:rPr>
              <w:t>5、（售后服务方面）具有售后回访、客户投诉反馈等规章制度。</w:t>
            </w:r>
          </w:p>
          <w:p>
            <w:pPr>
              <w:wordWrap w:val="0"/>
              <w:rPr>
                <w:rFonts w:hint="eastAsia"/>
                <w:b/>
                <w:bCs/>
                <w:szCs w:val="21"/>
                <w:highlight w:val="none"/>
              </w:rPr>
            </w:pPr>
            <w:r>
              <w:rPr>
                <w:rFonts w:hint="eastAsia"/>
                <w:b/>
                <w:bCs/>
                <w:szCs w:val="21"/>
                <w:highlight w:val="none"/>
              </w:rPr>
              <w:t>（二）评分依据</w:t>
            </w:r>
          </w:p>
          <w:p>
            <w:pPr>
              <w:wordWrap w:val="0"/>
              <w:rPr>
                <w:rFonts w:hint="eastAsia"/>
                <w:szCs w:val="21"/>
                <w:highlight w:val="none"/>
              </w:rPr>
            </w:pPr>
            <w:r>
              <w:rPr>
                <w:rFonts w:hint="eastAsia"/>
                <w:szCs w:val="21"/>
                <w:highlight w:val="none"/>
              </w:rPr>
              <w:t>评审委员会根据招标文件的需求和投标文件的响应情况，进行评价及分档评分：</w:t>
            </w:r>
          </w:p>
          <w:p>
            <w:pPr>
              <w:wordWrap w:val="0"/>
              <w:rPr>
                <w:rFonts w:hint="eastAsia"/>
                <w:szCs w:val="21"/>
                <w:highlight w:val="none"/>
              </w:rPr>
            </w:pPr>
            <w:r>
              <w:rPr>
                <w:rFonts w:hint="eastAsia"/>
                <w:szCs w:val="21"/>
                <w:highlight w:val="none"/>
              </w:rPr>
              <w:t>1、按以上考察内容要求提供的每项得16分，全部提供的得80分；</w:t>
            </w:r>
          </w:p>
          <w:p>
            <w:pPr>
              <w:wordWrap w:val="0"/>
              <w:rPr>
                <w:rFonts w:hint="eastAsia"/>
                <w:szCs w:val="21"/>
                <w:highlight w:val="none"/>
              </w:rPr>
            </w:pPr>
            <w:r>
              <w:rPr>
                <w:rFonts w:hint="eastAsia"/>
                <w:szCs w:val="21"/>
                <w:highlight w:val="none"/>
              </w:rPr>
              <w:t>2、未提供不得分。</w:t>
            </w:r>
          </w:p>
          <w:p>
            <w:pPr>
              <w:wordWrap w:val="0"/>
              <w:rPr>
                <w:rFonts w:hint="eastAsia"/>
                <w:szCs w:val="21"/>
                <w:highlight w:val="none"/>
              </w:rPr>
            </w:pPr>
            <w:r>
              <w:rPr>
                <w:rFonts w:hint="eastAsia"/>
                <w:szCs w:val="21"/>
                <w:highlight w:val="none"/>
              </w:rPr>
              <w:t>在此基础上，专家根据各投标人的具体响应内容按照量化的评审因素指标进一步评审：</w:t>
            </w:r>
          </w:p>
          <w:p>
            <w:pPr>
              <w:wordWrap w:val="0"/>
              <w:rPr>
                <w:rFonts w:hint="eastAsia"/>
                <w:szCs w:val="21"/>
                <w:highlight w:val="none"/>
              </w:rPr>
            </w:pPr>
            <w:r>
              <w:rPr>
                <w:rFonts w:hint="eastAsia"/>
                <w:szCs w:val="21"/>
                <w:highlight w:val="none"/>
              </w:rPr>
              <w:t>评审为优（如方案中内容非常全面具体、非常科学合理、针对性及可操作性非常强的）的加20分；</w:t>
            </w:r>
          </w:p>
          <w:p>
            <w:pPr>
              <w:wordWrap w:val="0"/>
              <w:rPr>
                <w:rFonts w:hint="eastAsia"/>
                <w:szCs w:val="21"/>
                <w:highlight w:val="none"/>
              </w:rPr>
            </w:pPr>
            <w:r>
              <w:rPr>
                <w:rFonts w:hint="eastAsia"/>
                <w:szCs w:val="21"/>
                <w:highlight w:val="none"/>
              </w:rPr>
              <w:t>评审为良（如方案中内容较全面具体、较科学合理、针对性及可操作性较强的）的加15分；</w:t>
            </w:r>
          </w:p>
          <w:p>
            <w:pPr>
              <w:wordWrap w:val="0"/>
              <w:rPr>
                <w:rFonts w:hint="eastAsia"/>
                <w:szCs w:val="21"/>
                <w:highlight w:val="none"/>
              </w:rPr>
            </w:pPr>
            <w:r>
              <w:rPr>
                <w:rFonts w:hint="eastAsia"/>
                <w:szCs w:val="21"/>
                <w:highlight w:val="none"/>
              </w:rPr>
              <w:t>评审为中（如方案中内容一般全面具体、一般科学合理、针对性及可操作性一般强的）的加5分；</w:t>
            </w:r>
          </w:p>
          <w:p>
            <w:pPr>
              <w:wordWrap w:val="0"/>
              <w:rPr>
                <w:rFonts w:ascii="宋体" w:hAnsi="宋体" w:cs="宋体"/>
                <w:szCs w:val="21"/>
                <w:highlight w:val="none"/>
              </w:rPr>
            </w:pPr>
            <w:r>
              <w:rPr>
                <w:rFonts w:hint="eastAsia"/>
                <w:szCs w:val="21"/>
                <w:highlight w:val="none"/>
              </w:rPr>
              <w:t>评审为差（如方案中内容不全面不具体、不科学不合理、针对性及可操作性差的）的不加分。如果评审为差，要求专家书面说明理由，并记录在档。</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hAnsi="宋体" w:cs="宋体"/>
                <w:szCs w:val="21"/>
                <w:highlight w:val="none"/>
              </w:rPr>
            </w:pPr>
            <w:r>
              <w:rPr>
                <w:rFonts w:ascii="宋体" w:hAnsi="宋体"/>
                <w:szCs w:val="21"/>
                <w:highlight w:val="none"/>
              </w:rPr>
              <w:t>2</w:t>
            </w:r>
          </w:p>
        </w:tc>
        <w:tc>
          <w:tcPr>
            <w:tcW w:w="2792" w:type="dxa"/>
            <w:vAlign w:val="center"/>
          </w:tcPr>
          <w:p>
            <w:pPr>
              <w:wordWrap w:val="0"/>
              <w:jc w:val="center"/>
              <w:rPr>
                <w:rFonts w:ascii="宋体" w:hAnsi="宋体" w:cs="宋体"/>
                <w:szCs w:val="21"/>
                <w:highlight w:val="none"/>
              </w:rPr>
            </w:pPr>
            <w:r>
              <w:rPr>
                <w:rFonts w:ascii="宋体" w:hAnsi="宋体" w:cs="宋体" w:hint="eastAsia"/>
                <w:szCs w:val="21"/>
                <w:highlight w:val="none"/>
              </w:rPr>
              <w:t>应急预案</w:t>
            </w:r>
          </w:p>
        </w:tc>
        <w:tc>
          <w:tcPr>
            <w:tcW w:w="776" w:type="dxa"/>
            <w:vAlign w:val="center"/>
          </w:tcPr>
          <w:p>
            <w:pPr>
              <w:wordWrap w:val="0"/>
              <w:jc w:val="center"/>
              <w:rPr>
                <w:rFonts w:ascii="宋体" w:eastAsia="宋体" w:hAnsi="宋体" w:cs="宋体" w:hint="eastAsia"/>
                <w:szCs w:val="21"/>
                <w:highlight w:val="none"/>
                <w:lang w:eastAsia="zh-CN"/>
              </w:rPr>
            </w:pPr>
            <w:r>
              <w:rPr>
                <w:rFonts w:ascii="宋体" w:hAnsi="宋体" w:hint="eastAsia"/>
                <w:szCs w:val="21"/>
                <w:highlight w:val="none"/>
                <w:lang w:val="en-US" w:eastAsia="zh-CN"/>
              </w:rPr>
              <w:t>7</w:t>
            </w:r>
          </w:p>
        </w:tc>
        <w:tc>
          <w:tcPr>
            <w:tcW w:w="4153" w:type="dxa"/>
            <w:vAlign w:val="center"/>
          </w:tcPr>
          <w:p>
            <w:pPr>
              <w:wordWrap w:val="0"/>
              <w:rPr>
                <w:rFonts w:ascii="宋体" w:hAnsi="宋体" w:cs="宋体" w:hint="eastAsia"/>
                <w:b/>
                <w:bCs/>
                <w:szCs w:val="21"/>
                <w:highlight w:val="none"/>
              </w:rPr>
            </w:pPr>
            <w:r>
              <w:rPr>
                <w:rFonts w:ascii="宋体" w:hAnsi="宋体" w:cs="宋体" w:hint="eastAsia"/>
                <w:b/>
                <w:bCs/>
                <w:szCs w:val="21"/>
                <w:highlight w:val="none"/>
              </w:rPr>
              <w:t>（一）评分内容</w:t>
            </w:r>
          </w:p>
          <w:p>
            <w:pPr>
              <w:wordWrap w:val="0"/>
              <w:rPr>
                <w:rFonts w:ascii="宋体" w:hAnsi="宋体" w:cs="宋体" w:hint="eastAsia"/>
                <w:szCs w:val="21"/>
                <w:highlight w:val="none"/>
              </w:rPr>
            </w:pPr>
            <w:r>
              <w:rPr>
                <w:rFonts w:ascii="宋体" w:hAnsi="宋体" w:cs="宋体" w:hint="eastAsia"/>
                <w:szCs w:val="21"/>
                <w:highlight w:val="none"/>
              </w:rPr>
              <w:t>1、采购单位就餐人数浮动或遇紧急需求增加配送份额，或临时配送需求、响应时间及配送时效有效解决方案；</w:t>
            </w:r>
          </w:p>
          <w:p>
            <w:pPr>
              <w:wordWrap w:val="0"/>
              <w:rPr>
                <w:rFonts w:ascii="宋体" w:hAnsi="宋体" w:cs="宋体" w:hint="eastAsia"/>
                <w:szCs w:val="21"/>
                <w:highlight w:val="none"/>
              </w:rPr>
            </w:pPr>
            <w:r>
              <w:rPr>
                <w:rFonts w:ascii="宋体" w:hAnsi="宋体" w:cs="宋体" w:hint="eastAsia"/>
                <w:szCs w:val="21"/>
                <w:highlight w:val="none"/>
              </w:rPr>
              <w:t>2、遇台风、暴雨等恶劣天气配送解决方案；</w:t>
            </w:r>
          </w:p>
          <w:p>
            <w:pPr>
              <w:wordWrap w:val="0"/>
              <w:rPr>
                <w:rFonts w:ascii="宋体" w:hAnsi="宋体" w:cs="宋体" w:hint="eastAsia"/>
                <w:szCs w:val="21"/>
                <w:highlight w:val="none"/>
              </w:rPr>
            </w:pPr>
            <w:r>
              <w:rPr>
                <w:rFonts w:ascii="宋体" w:hAnsi="宋体" w:cs="宋体" w:hint="eastAsia"/>
                <w:szCs w:val="21"/>
                <w:highlight w:val="none"/>
              </w:rPr>
              <w:t>3、所提供的肉菜质量不符合要求，需要更换食材的解决方案；</w:t>
            </w:r>
          </w:p>
          <w:p>
            <w:pPr>
              <w:wordWrap w:val="0"/>
              <w:rPr>
                <w:rFonts w:ascii="宋体" w:hAnsi="宋体" w:cs="宋体" w:hint="eastAsia"/>
                <w:szCs w:val="21"/>
                <w:highlight w:val="none"/>
              </w:rPr>
            </w:pPr>
            <w:r>
              <w:rPr>
                <w:rFonts w:ascii="宋体" w:hAnsi="宋体" w:cs="宋体" w:hint="eastAsia"/>
                <w:szCs w:val="21"/>
                <w:highlight w:val="none"/>
              </w:rPr>
              <w:t>4、采购单位食堂出现食品安全事故，投标人内部自检及善后处理等问题解决方案；</w:t>
            </w:r>
          </w:p>
          <w:p>
            <w:pPr>
              <w:wordWrap w:val="0"/>
              <w:rPr>
                <w:rFonts w:ascii="宋体" w:hAnsi="宋体" w:cs="宋体" w:hint="eastAsia"/>
                <w:szCs w:val="21"/>
                <w:highlight w:val="none"/>
              </w:rPr>
            </w:pPr>
            <w:r>
              <w:rPr>
                <w:rFonts w:ascii="宋体" w:hAnsi="宋体" w:cs="宋体" w:hint="eastAsia"/>
                <w:szCs w:val="21"/>
                <w:highlight w:val="none"/>
              </w:rPr>
              <w:t>5、季节性商品的应急预案；</w:t>
            </w:r>
          </w:p>
          <w:p>
            <w:pPr>
              <w:wordWrap w:val="0"/>
              <w:rPr>
                <w:rFonts w:ascii="宋体" w:hAnsi="宋体" w:cs="宋体" w:hint="eastAsia"/>
                <w:b/>
                <w:bCs/>
                <w:szCs w:val="21"/>
                <w:highlight w:val="none"/>
              </w:rPr>
            </w:pPr>
            <w:r>
              <w:rPr>
                <w:rFonts w:ascii="宋体" w:hAnsi="宋体" w:cs="宋体" w:hint="eastAsia"/>
                <w:b/>
                <w:bCs/>
                <w:szCs w:val="21"/>
                <w:highlight w:val="none"/>
              </w:rPr>
              <w:t>（二）评分依据</w:t>
            </w:r>
          </w:p>
          <w:p>
            <w:pPr>
              <w:wordWrap w:val="0"/>
              <w:rPr>
                <w:rFonts w:ascii="宋体" w:hAnsi="宋体" w:cs="宋体" w:hint="eastAsia"/>
                <w:szCs w:val="21"/>
                <w:highlight w:val="none"/>
              </w:rPr>
            </w:pPr>
            <w:r>
              <w:rPr>
                <w:rFonts w:ascii="宋体" w:hAnsi="宋体" w:cs="宋体" w:hint="eastAsia"/>
                <w:szCs w:val="21"/>
                <w:highlight w:val="none"/>
              </w:rPr>
              <w:t>1、根据投标单位对本项目的总体认识程度、相关日常管理制度的完整性、表述清晰程度等内容进行评价：</w:t>
            </w:r>
          </w:p>
          <w:p>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hint="eastAsia"/>
                <w:color w:val="auto"/>
                <w:kern w:val="0"/>
                <w:sz w:val="20"/>
                <w:szCs w:val="20"/>
                <w:highlight w:val="none"/>
                <w:lang w:val="en-US" w:eastAsia="zh-CN"/>
              </w:rPr>
            </w:pPr>
            <w:r>
              <w:rPr>
                <w:rFonts w:ascii="宋体" w:hAnsi="宋体" w:cs="宋体" w:hint="eastAsia"/>
                <w:color w:val="auto"/>
                <w:kern w:val="0"/>
                <w:sz w:val="20"/>
                <w:szCs w:val="20"/>
                <w:highlight w:val="none"/>
                <w:lang w:val="en-US" w:eastAsia="zh-CN"/>
              </w:rPr>
              <w:t>按以上考察内容要求提供的每项得16分，全部提供的得80分；未提供不得分。</w:t>
            </w:r>
          </w:p>
          <w:p>
            <w:pPr>
              <w:pStyle w:val="BodyText"/>
              <w:keepNext w:val="0"/>
              <w:keepLines w:val="0"/>
              <w:pageBreakBefore w:val="0"/>
              <w:widowControl w:val="0"/>
              <w:kinsoku/>
              <w:wordWrap/>
              <w:overflowPunct/>
              <w:topLinePunct w:val="0"/>
              <w:autoSpaceDE/>
              <w:autoSpaceDN/>
              <w:bidi w:val="0"/>
              <w:spacing w:line="300" w:lineRule="exact"/>
              <w:textAlignment w:val="auto"/>
              <w:rPr>
                <w:rFonts w:hint="default"/>
                <w:b w:val="0"/>
                <w:bCs w:val="0"/>
                <w:color w:val="auto"/>
                <w:highlight w:val="none"/>
                <w:lang w:val="en-US" w:eastAsia="zh-CN"/>
              </w:rPr>
            </w:pPr>
            <w:r>
              <w:rPr>
                <w:rFonts w:ascii="宋体" w:hAnsi="宋体" w:cs="宋体" w:hint="eastAsia"/>
                <w:b w:val="0"/>
                <w:bCs w:val="0"/>
                <w:color w:val="auto"/>
                <w:kern w:val="0"/>
                <w:sz w:val="20"/>
                <w:szCs w:val="20"/>
                <w:highlight w:val="none"/>
                <w:lang w:val="en-US" w:eastAsia="zh-CN"/>
              </w:rPr>
              <w:t>在此基础上，专家根据投标单位具体相应内容按照量化的评审因素指标进一步评审：</w:t>
            </w:r>
          </w:p>
          <w:p>
            <w:pPr>
              <w:keepNext w:val="0"/>
              <w:keepLines w:val="0"/>
              <w:pageBreakBefore w:val="0"/>
              <w:widowControl w:val="0"/>
              <w:numPr>
                <w:ilvl w:val="0"/>
                <w:numId w:val="0"/>
              </w:numPr>
              <w:kinsoku/>
              <w:wordWrap/>
              <w:overflowPunct/>
              <w:topLinePunct w:val="0"/>
              <w:autoSpaceDE/>
              <w:autoSpaceDN/>
              <w:bidi w:val="0"/>
              <w:spacing w:line="300" w:lineRule="exact"/>
              <w:textAlignment w:val="auto"/>
              <w:rPr>
                <w:rFonts w:ascii="宋体" w:eastAsia="宋体" w:hAnsi="宋体" w:cs="宋体" w:hint="eastAsia"/>
                <w:color w:val="auto"/>
                <w:kern w:val="0"/>
                <w:sz w:val="20"/>
                <w:szCs w:val="20"/>
                <w:highlight w:val="none"/>
              </w:rPr>
            </w:pPr>
            <w:r>
              <w:rPr>
                <w:rFonts w:ascii="宋体" w:eastAsia="宋体" w:hAnsi="宋体" w:cs="宋体" w:hint="eastAsia"/>
                <w:color w:val="auto"/>
                <w:kern w:val="0"/>
                <w:sz w:val="20"/>
                <w:szCs w:val="20"/>
                <w:highlight w:val="none"/>
                <w:lang w:val="en-US" w:eastAsia="zh-CN"/>
              </w:rPr>
              <w:t>评审</w:t>
            </w:r>
            <w:r>
              <w:rPr>
                <w:rFonts w:ascii="宋体" w:eastAsia="宋体" w:hAnsi="宋体" w:cs="宋体" w:hint="eastAsia"/>
                <w:color w:val="auto"/>
                <w:kern w:val="0"/>
                <w:sz w:val="20"/>
                <w:szCs w:val="20"/>
                <w:highlight w:val="none"/>
              </w:rPr>
              <w:t>为优</w:t>
            </w:r>
            <w:r>
              <w:rPr>
                <w:rFonts w:ascii="宋体" w:eastAsia="宋体" w:hAnsi="宋体" w:cs="宋体" w:hint="eastAsia"/>
                <w:color w:val="auto"/>
                <w:kern w:val="0"/>
                <w:sz w:val="20"/>
                <w:szCs w:val="20"/>
                <w:highlight w:val="none"/>
                <w:lang w:eastAsia="zh-CN"/>
              </w:rPr>
              <w:t>：</w:t>
            </w:r>
            <w:r>
              <w:rPr>
                <w:rFonts w:ascii="宋体" w:eastAsia="宋体" w:hAnsi="宋体" w:cs="宋体" w:hint="eastAsia"/>
                <w:color w:val="auto"/>
                <w:kern w:val="0"/>
                <w:sz w:val="20"/>
                <w:szCs w:val="20"/>
                <w:highlight w:val="none"/>
                <w:lang w:val="en-US" w:eastAsia="zh-CN"/>
              </w:rPr>
              <w:t>方案内容全面具体，管理措施规范成熟，加2</w:t>
            </w:r>
            <w:r>
              <w:rPr>
                <w:rFonts w:ascii="宋体" w:hAnsi="宋体" w:cs="宋体" w:hint="eastAsia"/>
                <w:color w:val="auto"/>
                <w:kern w:val="0"/>
                <w:sz w:val="20"/>
                <w:szCs w:val="20"/>
                <w:highlight w:val="none"/>
                <w:lang w:val="en-US" w:eastAsia="zh-CN"/>
              </w:rPr>
              <w:t>0</w:t>
            </w:r>
            <w:r>
              <w:rPr>
                <w:rFonts w:ascii="宋体" w:eastAsia="宋体" w:hAnsi="宋体" w:cs="宋体" w:hint="eastAsia"/>
                <w:color w:val="auto"/>
                <w:kern w:val="0"/>
                <w:sz w:val="20"/>
                <w:szCs w:val="20"/>
                <w:highlight w:val="none"/>
                <w:lang w:val="en-US" w:eastAsia="zh-CN"/>
              </w:rPr>
              <w:t>分</w:t>
            </w:r>
            <w:r>
              <w:rPr>
                <w:rFonts w:ascii="宋体" w:eastAsia="宋体" w:hAnsi="宋体" w:cs="宋体" w:hint="eastAsia"/>
                <w:color w:val="auto"/>
                <w:kern w:val="0"/>
                <w:sz w:val="20"/>
                <w:szCs w:val="20"/>
                <w:highlight w:val="none"/>
              </w:rPr>
              <w:t>；</w:t>
            </w:r>
          </w:p>
          <w:p>
            <w:pPr>
              <w:keepNext w:val="0"/>
              <w:keepLines w:val="0"/>
              <w:pageBreakBefore w:val="0"/>
              <w:widowControl w:val="0"/>
              <w:numPr>
                <w:ilvl w:val="0"/>
                <w:numId w:val="0"/>
              </w:numPr>
              <w:kinsoku/>
              <w:wordWrap/>
              <w:overflowPunct/>
              <w:topLinePunct w:val="0"/>
              <w:autoSpaceDE/>
              <w:autoSpaceDN/>
              <w:bidi w:val="0"/>
              <w:spacing w:line="300" w:lineRule="exact"/>
              <w:textAlignment w:val="auto"/>
              <w:rPr>
                <w:rFonts w:ascii="宋体" w:eastAsia="宋体" w:hAnsi="宋体" w:cs="宋体" w:hint="eastAsia"/>
                <w:color w:val="auto"/>
                <w:kern w:val="0"/>
                <w:sz w:val="20"/>
                <w:szCs w:val="20"/>
                <w:highlight w:val="none"/>
              </w:rPr>
            </w:pPr>
            <w:r>
              <w:rPr>
                <w:rFonts w:ascii="宋体" w:eastAsia="宋体" w:hAnsi="宋体" w:cs="宋体" w:hint="eastAsia"/>
                <w:color w:val="auto"/>
                <w:kern w:val="0"/>
                <w:sz w:val="20"/>
                <w:szCs w:val="20"/>
                <w:highlight w:val="none"/>
                <w:lang w:val="en-US" w:eastAsia="zh-CN"/>
              </w:rPr>
              <w:t>评审</w:t>
            </w:r>
            <w:r>
              <w:rPr>
                <w:rFonts w:ascii="宋体" w:eastAsia="宋体" w:hAnsi="宋体" w:cs="宋体" w:hint="eastAsia"/>
                <w:color w:val="auto"/>
                <w:kern w:val="0"/>
                <w:sz w:val="20"/>
                <w:szCs w:val="20"/>
                <w:highlight w:val="none"/>
              </w:rPr>
              <w:t>为良</w:t>
            </w:r>
            <w:r>
              <w:rPr>
                <w:rFonts w:ascii="宋体" w:eastAsia="宋体" w:hAnsi="宋体" w:cs="宋体" w:hint="eastAsia"/>
                <w:color w:val="auto"/>
                <w:kern w:val="0"/>
                <w:sz w:val="20"/>
                <w:szCs w:val="20"/>
                <w:highlight w:val="none"/>
                <w:lang w:eastAsia="zh-CN"/>
              </w:rPr>
              <w:t>：</w:t>
            </w:r>
            <w:r>
              <w:rPr>
                <w:rFonts w:ascii="宋体" w:eastAsia="宋体" w:hAnsi="宋体" w:cs="宋体" w:hint="eastAsia"/>
                <w:color w:val="auto"/>
                <w:kern w:val="0"/>
                <w:sz w:val="20"/>
                <w:szCs w:val="20"/>
                <w:highlight w:val="none"/>
                <w:lang w:val="en-US" w:eastAsia="zh-CN"/>
              </w:rPr>
              <w:t>方案内容较为全面具体，管理措施较为规范</w:t>
            </w:r>
            <w:r>
              <w:rPr>
                <w:rFonts w:ascii="宋体" w:eastAsia="宋体" w:hAnsi="宋体" w:cs="宋体" w:hint="eastAsia"/>
                <w:color w:val="auto"/>
                <w:kern w:val="0"/>
                <w:sz w:val="20"/>
                <w:szCs w:val="20"/>
                <w:highlight w:val="none"/>
              </w:rPr>
              <w:t>，</w:t>
            </w:r>
            <w:r>
              <w:rPr>
                <w:rFonts w:ascii="宋体" w:eastAsia="宋体" w:hAnsi="宋体" w:cs="宋体" w:hint="eastAsia"/>
                <w:color w:val="auto"/>
                <w:kern w:val="0"/>
                <w:sz w:val="20"/>
                <w:szCs w:val="20"/>
                <w:highlight w:val="none"/>
                <w:lang w:val="en-US" w:eastAsia="zh-CN"/>
              </w:rPr>
              <w:t>加15</w:t>
            </w:r>
            <w:r>
              <w:rPr>
                <w:rFonts w:ascii="宋体" w:eastAsia="宋体" w:hAnsi="宋体" w:cs="宋体" w:hint="eastAsia"/>
                <w:color w:val="auto"/>
                <w:kern w:val="0"/>
                <w:sz w:val="20"/>
                <w:szCs w:val="20"/>
                <w:highlight w:val="none"/>
              </w:rPr>
              <w:t>分；</w:t>
            </w:r>
          </w:p>
          <w:p>
            <w:pPr>
              <w:keepNext w:val="0"/>
              <w:keepLines w:val="0"/>
              <w:pageBreakBefore w:val="0"/>
              <w:widowControl w:val="0"/>
              <w:numPr>
                <w:ilvl w:val="0"/>
                <w:numId w:val="0"/>
              </w:numPr>
              <w:kinsoku/>
              <w:wordWrap/>
              <w:overflowPunct/>
              <w:topLinePunct w:val="0"/>
              <w:autoSpaceDE/>
              <w:autoSpaceDN/>
              <w:bidi w:val="0"/>
              <w:spacing w:line="300" w:lineRule="exact"/>
              <w:textAlignment w:val="auto"/>
              <w:rPr>
                <w:rFonts w:ascii="宋体" w:eastAsia="宋体" w:hAnsi="宋体" w:cs="宋体" w:hint="eastAsia"/>
                <w:color w:val="auto"/>
                <w:kern w:val="0"/>
                <w:sz w:val="20"/>
                <w:szCs w:val="20"/>
                <w:highlight w:val="none"/>
                <w:lang w:val="en-US" w:eastAsia="zh-CN"/>
              </w:rPr>
            </w:pPr>
            <w:r>
              <w:rPr>
                <w:rFonts w:ascii="宋体" w:eastAsia="宋体" w:hAnsi="宋体" w:cs="宋体" w:hint="eastAsia"/>
                <w:color w:val="auto"/>
                <w:kern w:val="0"/>
                <w:sz w:val="20"/>
                <w:szCs w:val="20"/>
                <w:highlight w:val="none"/>
                <w:lang w:val="en-US" w:eastAsia="zh-CN"/>
              </w:rPr>
              <w:t>评审</w:t>
            </w:r>
            <w:r>
              <w:rPr>
                <w:rFonts w:ascii="宋体" w:eastAsia="宋体" w:hAnsi="宋体" w:cs="宋体" w:hint="eastAsia"/>
                <w:color w:val="auto"/>
                <w:kern w:val="0"/>
                <w:sz w:val="20"/>
                <w:szCs w:val="20"/>
                <w:highlight w:val="none"/>
              </w:rPr>
              <w:t>为中</w:t>
            </w:r>
            <w:r>
              <w:rPr>
                <w:rFonts w:ascii="宋体" w:eastAsia="宋体" w:hAnsi="宋体" w:cs="宋体" w:hint="eastAsia"/>
                <w:color w:val="auto"/>
                <w:kern w:val="0"/>
                <w:sz w:val="20"/>
                <w:szCs w:val="20"/>
                <w:highlight w:val="none"/>
                <w:lang w:eastAsia="zh-CN"/>
              </w:rPr>
              <w:t>：</w:t>
            </w:r>
            <w:r>
              <w:rPr>
                <w:rFonts w:ascii="宋体" w:eastAsia="宋体" w:hAnsi="宋体" w:cs="宋体" w:hint="eastAsia"/>
                <w:color w:val="auto"/>
                <w:kern w:val="0"/>
                <w:sz w:val="20"/>
                <w:szCs w:val="20"/>
                <w:highlight w:val="none"/>
                <w:lang w:val="en-US" w:eastAsia="zh-CN"/>
              </w:rPr>
              <w:t>方案内容基本全面，管理措施基本规范，加</w:t>
            </w:r>
            <w:r>
              <w:rPr>
                <w:rFonts w:ascii="宋体" w:hAnsi="宋体" w:cs="宋体" w:hint="eastAsia"/>
                <w:color w:val="auto"/>
                <w:kern w:val="0"/>
                <w:sz w:val="20"/>
                <w:szCs w:val="20"/>
                <w:highlight w:val="none"/>
                <w:lang w:val="en-US" w:eastAsia="zh-CN"/>
              </w:rPr>
              <w:t>5</w:t>
            </w:r>
            <w:r>
              <w:rPr>
                <w:rFonts w:ascii="宋体" w:eastAsia="宋体" w:hAnsi="宋体" w:cs="宋体" w:hint="eastAsia"/>
                <w:color w:val="auto"/>
                <w:kern w:val="0"/>
                <w:sz w:val="20"/>
                <w:szCs w:val="20"/>
                <w:highlight w:val="none"/>
                <w:lang w:val="en-US" w:eastAsia="zh-CN"/>
              </w:rPr>
              <w:t>分；</w:t>
            </w:r>
          </w:p>
          <w:p>
            <w:pPr>
              <w:wordWrap w:val="0"/>
              <w:rPr>
                <w:rFonts w:ascii="宋体" w:hAnsi="宋体" w:cs="宋体"/>
                <w:szCs w:val="21"/>
                <w:highlight w:val="none"/>
              </w:rPr>
            </w:pPr>
            <w:r>
              <w:rPr>
                <w:rFonts w:ascii="宋体" w:eastAsia="宋体" w:hAnsi="宋体" w:cs="宋体" w:hint="eastAsia"/>
                <w:color w:val="auto"/>
                <w:kern w:val="0"/>
                <w:sz w:val="20"/>
                <w:szCs w:val="20"/>
                <w:highlight w:val="none"/>
                <w:lang w:val="en-US" w:eastAsia="zh-CN"/>
              </w:rPr>
              <w:t>评审为差：方案内容不够全面或存在问题，</w:t>
            </w:r>
            <w:r>
              <w:rPr>
                <w:rFonts w:ascii="宋体" w:eastAsia="宋体" w:hAnsi="宋体" w:cs="宋体" w:hint="eastAsia"/>
                <w:color w:val="auto"/>
                <w:kern w:val="0"/>
                <w:sz w:val="20"/>
                <w:szCs w:val="20"/>
                <w:highlight w:val="none"/>
              </w:rPr>
              <w:t>不</w:t>
            </w:r>
            <w:r>
              <w:rPr>
                <w:rFonts w:ascii="宋体" w:hAnsi="宋体" w:cs="宋体" w:hint="eastAsia"/>
                <w:color w:val="auto"/>
                <w:kern w:val="0"/>
                <w:sz w:val="20"/>
                <w:szCs w:val="20"/>
                <w:highlight w:val="none"/>
                <w:lang w:val="en-US" w:eastAsia="zh-CN"/>
              </w:rPr>
              <w:t>加</w:t>
            </w:r>
            <w:r>
              <w:rPr>
                <w:rFonts w:ascii="宋体" w:eastAsia="宋体" w:hAnsi="宋体" w:cs="宋体" w:hint="eastAsia"/>
                <w:color w:val="auto"/>
                <w:kern w:val="0"/>
                <w:sz w:val="20"/>
                <w:szCs w:val="20"/>
                <w:highlight w:val="none"/>
              </w:rPr>
              <w:t>分</w:t>
            </w:r>
            <w:r>
              <w:rPr>
                <w:rFonts w:ascii="宋体" w:hAnsi="宋体" w:cs="宋体" w:hint="eastAsia"/>
                <w:szCs w:val="21"/>
                <w:highlight w:val="none"/>
              </w:rPr>
              <w:t>。</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hAnsi="宋体" w:cs="宋体"/>
                <w:szCs w:val="21"/>
                <w:highlight w:val="none"/>
              </w:rPr>
            </w:pPr>
            <w:r>
              <w:rPr>
                <w:rFonts w:ascii="宋体" w:hAnsi="宋体"/>
                <w:szCs w:val="21"/>
                <w:highlight w:val="none"/>
              </w:rPr>
              <w:t>3</w:t>
            </w:r>
          </w:p>
        </w:tc>
        <w:tc>
          <w:tcPr>
            <w:tcW w:w="2792" w:type="dxa"/>
            <w:vAlign w:val="center"/>
          </w:tcPr>
          <w:p>
            <w:pPr>
              <w:wordWrap w:val="0"/>
              <w:jc w:val="center"/>
              <w:rPr>
                <w:rFonts w:ascii="宋体" w:hAnsi="宋体" w:cs="宋体"/>
                <w:szCs w:val="21"/>
                <w:highlight w:val="none"/>
              </w:rPr>
            </w:pPr>
            <w:r>
              <w:rPr>
                <w:rFonts w:ascii="宋体" w:hAnsi="宋体" w:cs="宋体" w:hint="eastAsia"/>
                <w:szCs w:val="21"/>
                <w:highlight w:val="none"/>
              </w:rPr>
              <w:t>拟投入的服务资源</w:t>
            </w:r>
          </w:p>
        </w:tc>
        <w:tc>
          <w:tcPr>
            <w:tcW w:w="776" w:type="dxa"/>
            <w:vAlign w:val="center"/>
          </w:tcPr>
          <w:p>
            <w:pPr>
              <w:wordWrap w:val="0"/>
              <w:jc w:val="center"/>
              <w:rPr>
                <w:rFonts w:ascii="宋体" w:eastAsia="宋体" w:hAnsi="宋体" w:cs="宋体" w:hint="default"/>
                <w:szCs w:val="21"/>
                <w:highlight w:val="none"/>
                <w:lang w:val="en-US" w:eastAsia="zh-CN"/>
              </w:rPr>
            </w:pPr>
            <w:r>
              <w:rPr>
                <w:rFonts w:ascii="宋体" w:hAnsi="宋体" w:hint="eastAsia"/>
                <w:szCs w:val="21"/>
                <w:highlight w:val="none"/>
                <w:lang w:val="en-US" w:eastAsia="zh-CN"/>
              </w:rPr>
              <w:t>15</w:t>
            </w:r>
          </w:p>
        </w:tc>
        <w:tc>
          <w:tcPr>
            <w:tcW w:w="4153" w:type="dxa"/>
            <w:vAlign w:val="center"/>
          </w:tcPr>
          <w:p>
            <w:pPr>
              <w:wordWrap w:val="0"/>
              <w:rPr>
                <w:rFonts w:ascii="宋体" w:hAnsi="宋体" w:cs="宋体" w:hint="eastAsia"/>
                <w:b/>
                <w:bCs/>
                <w:szCs w:val="21"/>
                <w:highlight w:val="none"/>
              </w:rPr>
            </w:pPr>
            <w:r>
              <w:rPr>
                <w:rFonts w:ascii="宋体" w:hAnsi="宋体" w:cs="宋体" w:hint="eastAsia"/>
                <w:b/>
                <w:bCs/>
                <w:szCs w:val="21"/>
                <w:highlight w:val="none"/>
              </w:rPr>
              <w:t>（一）评分内容</w:t>
            </w:r>
          </w:p>
          <w:p>
            <w:pPr>
              <w:wordWrap w:val="0"/>
              <w:rPr>
                <w:rFonts w:ascii="宋体" w:hAnsi="宋体" w:cs="宋体" w:hint="eastAsia"/>
                <w:szCs w:val="21"/>
                <w:highlight w:val="none"/>
              </w:rPr>
            </w:pPr>
            <w:r>
              <w:rPr>
                <w:rFonts w:ascii="宋体" w:hAnsi="宋体" w:cs="宋体" w:hint="eastAsia"/>
                <w:szCs w:val="21"/>
                <w:highlight w:val="none"/>
              </w:rPr>
              <w:t>1、本项目使用的配送车辆安排（50分）</w:t>
            </w:r>
          </w:p>
          <w:p>
            <w:pPr>
              <w:wordWrap w:val="0"/>
              <w:rPr>
                <w:rFonts w:ascii="宋体" w:hAnsi="宋体" w:cs="宋体" w:hint="eastAsia"/>
                <w:szCs w:val="21"/>
                <w:highlight w:val="none"/>
              </w:rPr>
            </w:pPr>
            <w:r>
              <w:rPr>
                <w:rFonts w:ascii="宋体" w:hAnsi="宋体" w:cs="宋体" w:hint="eastAsia"/>
                <w:szCs w:val="21"/>
                <w:highlight w:val="none"/>
              </w:rPr>
              <w:t>投标人提供配送车辆</w:t>
            </w:r>
            <w:r>
              <w:rPr>
                <w:rFonts w:ascii="宋体" w:hAnsi="宋体" w:cs="宋体" w:hint="eastAsia"/>
                <w:szCs w:val="21"/>
                <w:highlight w:val="none"/>
                <w:lang w:val="en-US" w:eastAsia="zh-CN"/>
              </w:rPr>
              <w:t>5</w:t>
            </w:r>
            <w:r>
              <w:rPr>
                <w:rFonts w:ascii="宋体" w:hAnsi="宋体" w:cs="宋体" w:hint="eastAsia"/>
                <w:szCs w:val="21"/>
                <w:highlight w:val="none"/>
              </w:rPr>
              <w:t>辆</w:t>
            </w:r>
            <w:r>
              <w:rPr>
                <w:rFonts w:ascii="宋体" w:hAnsi="宋体" w:cs="宋体" w:hint="eastAsia"/>
                <w:szCs w:val="21"/>
                <w:highlight w:val="none"/>
                <w:lang w:val="en-US" w:eastAsia="zh-CN"/>
              </w:rPr>
              <w:t>得25分，每增加1辆加5分</w:t>
            </w:r>
            <w:r>
              <w:rPr>
                <w:rFonts w:ascii="宋体" w:hAnsi="宋体" w:cs="宋体" w:hint="eastAsia"/>
                <w:szCs w:val="21"/>
                <w:highlight w:val="none"/>
              </w:rPr>
              <w:t>，</w:t>
            </w:r>
            <w:r>
              <w:rPr>
                <w:rFonts w:ascii="宋体" w:hAnsi="宋体" w:cs="宋体" w:hint="eastAsia"/>
                <w:szCs w:val="21"/>
                <w:highlight w:val="none"/>
                <w:lang w:val="en-US" w:eastAsia="zh-CN"/>
              </w:rPr>
              <w:t>累计最高</w:t>
            </w:r>
            <w:r>
              <w:rPr>
                <w:rFonts w:ascii="宋体" w:hAnsi="宋体" w:cs="宋体" w:hint="eastAsia"/>
                <w:szCs w:val="21"/>
                <w:highlight w:val="none"/>
              </w:rPr>
              <w:t>得50分。</w:t>
            </w:r>
          </w:p>
          <w:p>
            <w:pPr>
              <w:wordWrap w:val="0"/>
              <w:rPr>
                <w:rFonts w:ascii="宋体" w:hAnsi="宋体" w:cs="宋体" w:hint="eastAsia"/>
                <w:szCs w:val="21"/>
                <w:highlight w:val="none"/>
              </w:rPr>
            </w:pPr>
            <w:r>
              <w:rPr>
                <w:rFonts w:ascii="宋体" w:hAnsi="宋体" w:cs="宋体" w:hint="eastAsia"/>
                <w:szCs w:val="21"/>
                <w:highlight w:val="none"/>
              </w:rPr>
              <w:t>2、场地仓库面积（50分）</w:t>
            </w:r>
          </w:p>
          <w:p>
            <w:pPr>
              <w:wordWrap w:val="0"/>
              <w:rPr>
                <w:rFonts w:ascii="宋体" w:hAnsi="宋体" w:cs="宋体" w:hint="eastAsia"/>
                <w:szCs w:val="21"/>
                <w:highlight w:val="none"/>
              </w:rPr>
            </w:pPr>
            <w:r>
              <w:rPr>
                <w:rFonts w:ascii="宋体" w:hAnsi="宋体" w:cs="宋体" w:hint="eastAsia"/>
                <w:szCs w:val="21"/>
                <w:highlight w:val="none"/>
              </w:rPr>
              <w:t>投标人或投标</w:t>
            </w:r>
            <w:r>
              <w:rPr>
                <w:rFonts w:ascii="宋体" w:hAnsi="宋体" w:cs="宋体" w:hint="eastAsia"/>
                <w:szCs w:val="21"/>
                <w:highlight w:val="none"/>
                <w:lang w:eastAsia="zh-CN"/>
              </w:rPr>
              <w:t>人</w:t>
            </w:r>
            <w:r>
              <w:rPr>
                <w:rFonts w:ascii="宋体" w:hAnsi="宋体" w:cs="宋体" w:hint="eastAsia"/>
                <w:szCs w:val="21"/>
                <w:highlight w:val="none"/>
              </w:rPr>
              <w:t>集团母公司</w:t>
            </w:r>
            <w:r>
              <w:rPr>
                <w:rFonts w:ascii="宋体" w:hAnsi="宋体" w:cs="宋体" w:hint="eastAsia"/>
                <w:szCs w:val="21"/>
                <w:highlight w:val="none"/>
                <w:lang w:eastAsia="zh-CN"/>
              </w:rPr>
              <w:t>具有</w:t>
            </w:r>
            <w:r>
              <w:rPr>
                <w:rFonts w:ascii="宋体" w:hAnsi="宋体" w:cs="宋体" w:hint="eastAsia"/>
                <w:szCs w:val="21"/>
                <w:highlight w:val="none"/>
              </w:rPr>
              <w:t>仓库</w:t>
            </w:r>
            <w:r>
              <w:rPr>
                <w:rFonts w:ascii="宋体" w:hAnsi="宋体" w:cs="宋体" w:hint="eastAsia"/>
                <w:szCs w:val="21"/>
                <w:highlight w:val="none"/>
                <w:lang w:eastAsia="zh-CN"/>
              </w:rPr>
              <w:t>场地情况</w:t>
            </w:r>
            <w:r>
              <w:rPr>
                <w:rFonts w:ascii="宋体" w:hAnsi="宋体" w:cs="宋体" w:hint="eastAsia"/>
                <w:szCs w:val="21"/>
                <w:highlight w:val="none"/>
              </w:rPr>
              <w:t>：</w:t>
            </w:r>
          </w:p>
          <w:p>
            <w:pPr>
              <w:wordWrap w:val="0"/>
              <w:rPr>
                <w:rFonts w:ascii="宋体" w:hAnsi="宋体" w:cs="宋体" w:hint="eastAsia"/>
                <w:szCs w:val="21"/>
                <w:highlight w:val="none"/>
              </w:rPr>
            </w:pPr>
            <w:r>
              <w:rPr>
                <w:rFonts w:ascii="宋体" w:hAnsi="宋体" w:cs="宋体" w:hint="eastAsia"/>
                <w:szCs w:val="21"/>
                <w:highlight w:val="none"/>
                <w:lang w:eastAsia="zh-CN"/>
              </w:rPr>
              <w:t>（</w:t>
            </w:r>
            <w:r>
              <w:rPr>
                <w:rFonts w:ascii="宋体" w:hAnsi="宋体" w:cs="宋体" w:hint="eastAsia"/>
                <w:szCs w:val="21"/>
                <w:highlight w:val="none"/>
                <w:lang w:val="en-US" w:eastAsia="zh-CN"/>
              </w:rPr>
              <w:t>1</w:t>
            </w:r>
            <w:r>
              <w:rPr>
                <w:rFonts w:ascii="宋体" w:hAnsi="宋体" w:cs="宋体" w:hint="eastAsia"/>
                <w:szCs w:val="21"/>
                <w:highlight w:val="none"/>
                <w:lang w:eastAsia="zh-CN"/>
              </w:rPr>
              <w:t>）</w:t>
            </w:r>
            <w:r>
              <w:rPr>
                <w:rFonts w:ascii="宋体" w:hAnsi="宋体" w:cs="宋体" w:hint="eastAsia"/>
                <w:szCs w:val="21"/>
                <w:highlight w:val="none"/>
              </w:rPr>
              <w:t>仓储面积≥</w:t>
            </w:r>
            <w:r>
              <w:rPr>
                <w:rFonts w:ascii="宋体" w:hAnsi="宋体" w:cs="宋体" w:hint="eastAsia"/>
                <w:szCs w:val="21"/>
                <w:highlight w:val="none"/>
                <w:lang w:val="en-US" w:eastAsia="zh-CN"/>
              </w:rPr>
              <w:t>5</w:t>
            </w:r>
            <w:r>
              <w:rPr>
                <w:rFonts w:ascii="宋体" w:hAnsi="宋体" w:cs="宋体" w:hint="eastAsia"/>
                <w:szCs w:val="21"/>
                <w:highlight w:val="none"/>
              </w:rPr>
              <w:t>万平方米，得50分；</w:t>
            </w:r>
          </w:p>
          <w:p>
            <w:pPr>
              <w:wordWrap w:val="0"/>
              <w:rPr>
                <w:rFonts w:ascii="宋体" w:hAnsi="宋体" w:cs="宋体" w:hint="eastAsia"/>
                <w:szCs w:val="21"/>
                <w:highlight w:val="none"/>
              </w:rPr>
            </w:pPr>
            <w:r>
              <w:rPr>
                <w:rFonts w:ascii="宋体" w:hAnsi="宋体" w:cs="宋体" w:hint="eastAsia"/>
                <w:szCs w:val="21"/>
                <w:highlight w:val="none"/>
                <w:lang w:val="en-US" w:eastAsia="zh-CN"/>
              </w:rPr>
              <w:t>（2）3</w:t>
            </w:r>
            <w:r>
              <w:rPr>
                <w:rFonts w:ascii="宋体" w:hAnsi="宋体" w:cs="宋体" w:hint="eastAsia"/>
                <w:szCs w:val="21"/>
                <w:highlight w:val="none"/>
              </w:rPr>
              <w:t>万平方米≤仓库面积＜</w:t>
            </w:r>
            <w:r>
              <w:rPr>
                <w:rFonts w:ascii="宋体" w:hAnsi="宋体" w:cs="宋体" w:hint="eastAsia"/>
                <w:szCs w:val="21"/>
                <w:highlight w:val="none"/>
                <w:lang w:val="en-US" w:eastAsia="zh-CN"/>
              </w:rPr>
              <w:t>5</w:t>
            </w:r>
            <w:r>
              <w:rPr>
                <w:rFonts w:ascii="宋体" w:hAnsi="宋体" w:cs="宋体" w:hint="eastAsia"/>
                <w:szCs w:val="21"/>
                <w:highlight w:val="none"/>
              </w:rPr>
              <w:t>万平方米，得40分；</w:t>
            </w:r>
          </w:p>
          <w:p>
            <w:pPr>
              <w:wordWrap w:val="0"/>
              <w:rPr>
                <w:rFonts w:ascii="宋体" w:hAnsi="宋体" w:cs="宋体" w:hint="eastAsia"/>
                <w:szCs w:val="21"/>
                <w:highlight w:val="none"/>
              </w:rPr>
            </w:pPr>
            <w:r>
              <w:rPr>
                <w:rFonts w:ascii="宋体" w:hAnsi="宋体" w:cs="宋体" w:hint="eastAsia"/>
                <w:szCs w:val="21"/>
                <w:highlight w:val="none"/>
                <w:lang w:val="en-US" w:eastAsia="zh-CN"/>
              </w:rPr>
              <w:t>（3）2</w:t>
            </w:r>
            <w:r>
              <w:rPr>
                <w:rFonts w:ascii="宋体" w:hAnsi="宋体" w:cs="宋体" w:hint="eastAsia"/>
                <w:szCs w:val="21"/>
                <w:highlight w:val="none"/>
              </w:rPr>
              <w:t>万平方米≤仓库面积＜</w:t>
            </w:r>
            <w:r>
              <w:rPr>
                <w:rFonts w:ascii="宋体" w:hAnsi="宋体" w:cs="宋体" w:hint="eastAsia"/>
                <w:szCs w:val="21"/>
                <w:highlight w:val="none"/>
                <w:lang w:val="en-US" w:eastAsia="zh-CN"/>
              </w:rPr>
              <w:t>3</w:t>
            </w:r>
            <w:r>
              <w:rPr>
                <w:rFonts w:ascii="宋体" w:hAnsi="宋体" w:cs="宋体" w:hint="eastAsia"/>
                <w:szCs w:val="21"/>
                <w:highlight w:val="none"/>
              </w:rPr>
              <w:t>万平方米，得30分；</w:t>
            </w:r>
          </w:p>
          <w:p>
            <w:pPr>
              <w:wordWrap w:val="0"/>
              <w:rPr>
                <w:rFonts w:ascii="宋体" w:hAnsi="宋体" w:cs="宋体" w:hint="eastAsia"/>
                <w:szCs w:val="21"/>
                <w:highlight w:val="none"/>
              </w:rPr>
            </w:pPr>
            <w:r>
              <w:rPr>
                <w:rFonts w:ascii="宋体" w:hAnsi="宋体" w:cs="宋体" w:hint="eastAsia"/>
                <w:szCs w:val="21"/>
                <w:highlight w:val="none"/>
                <w:lang w:eastAsia="zh-CN"/>
              </w:rPr>
              <w:t>（</w:t>
            </w:r>
            <w:r>
              <w:rPr>
                <w:rFonts w:ascii="宋体" w:hAnsi="宋体" w:cs="宋体" w:hint="eastAsia"/>
                <w:szCs w:val="21"/>
                <w:highlight w:val="none"/>
                <w:lang w:val="en-US" w:eastAsia="zh-CN"/>
              </w:rPr>
              <w:t>4</w:t>
            </w:r>
            <w:r>
              <w:rPr>
                <w:rFonts w:ascii="宋体" w:hAnsi="宋体" w:cs="宋体" w:hint="eastAsia"/>
                <w:szCs w:val="21"/>
                <w:highlight w:val="none"/>
                <w:lang w:eastAsia="zh-CN"/>
              </w:rPr>
              <w:t>）</w:t>
            </w:r>
            <w:r>
              <w:rPr>
                <w:rFonts w:ascii="宋体" w:hAnsi="宋体" w:cs="宋体" w:hint="eastAsia"/>
                <w:szCs w:val="21"/>
                <w:highlight w:val="none"/>
              </w:rPr>
              <w:t>1万平方米≤仓库面积＜</w:t>
            </w:r>
            <w:r>
              <w:rPr>
                <w:rFonts w:ascii="宋体" w:hAnsi="宋体" w:cs="宋体" w:hint="eastAsia"/>
                <w:szCs w:val="21"/>
                <w:highlight w:val="none"/>
                <w:lang w:val="en-US" w:eastAsia="zh-CN"/>
              </w:rPr>
              <w:t>2</w:t>
            </w:r>
            <w:r>
              <w:rPr>
                <w:rFonts w:ascii="宋体" w:hAnsi="宋体" w:cs="宋体" w:hint="eastAsia"/>
                <w:szCs w:val="21"/>
                <w:highlight w:val="none"/>
              </w:rPr>
              <w:t>万平方米，得20分；</w:t>
            </w:r>
          </w:p>
          <w:p>
            <w:pPr>
              <w:wordWrap w:val="0"/>
              <w:rPr>
                <w:rFonts w:ascii="宋体" w:hAnsi="宋体" w:cs="宋体" w:hint="eastAsia"/>
                <w:szCs w:val="21"/>
                <w:highlight w:val="none"/>
              </w:rPr>
            </w:pPr>
            <w:r>
              <w:rPr>
                <w:rFonts w:ascii="宋体" w:hAnsi="宋体" w:cs="宋体" w:hint="eastAsia"/>
                <w:szCs w:val="21"/>
                <w:highlight w:val="none"/>
                <w:lang w:eastAsia="zh-CN"/>
              </w:rPr>
              <w:t>（</w:t>
            </w:r>
            <w:r>
              <w:rPr>
                <w:rFonts w:ascii="宋体" w:hAnsi="宋体" w:cs="宋体" w:hint="eastAsia"/>
                <w:szCs w:val="21"/>
                <w:highlight w:val="none"/>
                <w:lang w:val="en-US" w:eastAsia="zh-CN"/>
              </w:rPr>
              <w:t>5</w:t>
            </w:r>
            <w:r>
              <w:rPr>
                <w:rFonts w:ascii="宋体" w:hAnsi="宋体" w:cs="宋体" w:hint="eastAsia"/>
                <w:szCs w:val="21"/>
                <w:highlight w:val="none"/>
                <w:lang w:eastAsia="zh-CN"/>
              </w:rPr>
              <w:t>）</w:t>
            </w:r>
            <w:r>
              <w:rPr>
                <w:rFonts w:ascii="宋体" w:hAnsi="宋体" w:cs="宋体" w:hint="eastAsia"/>
                <w:szCs w:val="21"/>
                <w:highlight w:val="none"/>
              </w:rPr>
              <w:t>5000平方米≤仓库面积＜1万平方米，得10分；</w:t>
            </w:r>
          </w:p>
          <w:p>
            <w:pPr>
              <w:wordWrap w:val="0"/>
              <w:rPr>
                <w:rFonts w:ascii="宋体" w:hAnsi="宋体" w:cs="宋体" w:hint="eastAsia"/>
                <w:szCs w:val="21"/>
                <w:highlight w:val="none"/>
              </w:rPr>
            </w:pPr>
            <w:r>
              <w:rPr>
                <w:rFonts w:ascii="宋体" w:hAnsi="宋体" w:cs="宋体" w:hint="eastAsia"/>
                <w:szCs w:val="21"/>
                <w:highlight w:val="none"/>
              </w:rPr>
              <w:t>其他情况不得分。</w:t>
            </w:r>
          </w:p>
          <w:p>
            <w:pPr>
              <w:wordWrap w:val="0"/>
              <w:rPr>
                <w:rFonts w:ascii="宋体" w:hAnsi="宋体" w:cs="宋体" w:hint="eastAsia"/>
                <w:szCs w:val="21"/>
                <w:highlight w:val="none"/>
              </w:rPr>
            </w:pPr>
            <w:r>
              <w:rPr>
                <w:rFonts w:ascii="宋体" w:hAnsi="宋体" w:cs="宋体" w:hint="eastAsia"/>
                <w:szCs w:val="21"/>
                <w:highlight w:val="none"/>
                <w:lang w:eastAsia="zh-CN"/>
              </w:rPr>
              <w:t>提供</w:t>
            </w:r>
            <w:r>
              <w:rPr>
                <w:rFonts w:ascii="宋体" w:hAnsi="宋体" w:cs="宋体" w:hint="eastAsia"/>
                <w:szCs w:val="21"/>
                <w:highlight w:val="none"/>
                <w:lang w:val="en-US" w:eastAsia="zh-CN"/>
              </w:rPr>
              <w:t>多个仓库不可累计加分，以面积最大的计算；同一地址的或宗地号相同的视为一个仓库。</w:t>
            </w:r>
          </w:p>
          <w:p>
            <w:pPr>
              <w:wordWrap w:val="0"/>
              <w:rPr>
                <w:rFonts w:ascii="宋体" w:hAnsi="宋体" w:cs="宋体" w:hint="eastAsia"/>
                <w:szCs w:val="21"/>
                <w:highlight w:val="none"/>
              </w:rPr>
            </w:pPr>
            <w:r>
              <w:rPr>
                <w:rFonts w:ascii="宋体" w:hAnsi="宋体" w:cs="宋体" w:hint="eastAsia"/>
                <w:szCs w:val="21"/>
                <w:highlight w:val="none"/>
              </w:rPr>
              <w:t>两项评分内容累计计</w:t>
            </w:r>
            <w:r>
              <w:rPr>
                <w:rFonts w:ascii="宋体" w:hAnsi="宋体" w:cs="宋体" w:hint="eastAsia"/>
                <w:szCs w:val="21"/>
                <w:highlight w:val="none"/>
                <w:lang w:eastAsia="zh-CN"/>
              </w:rPr>
              <w:t>分</w:t>
            </w:r>
            <w:r>
              <w:rPr>
                <w:rFonts w:ascii="宋体" w:hAnsi="宋体" w:cs="宋体" w:hint="eastAsia"/>
                <w:szCs w:val="21"/>
                <w:highlight w:val="none"/>
              </w:rPr>
              <w:t>，本项满分100分。</w:t>
            </w:r>
          </w:p>
          <w:p>
            <w:pPr>
              <w:wordWrap w:val="0"/>
              <w:rPr>
                <w:rFonts w:ascii="宋体" w:hAnsi="宋体" w:cs="宋体" w:hint="eastAsia"/>
                <w:b/>
                <w:bCs/>
                <w:szCs w:val="21"/>
                <w:highlight w:val="none"/>
              </w:rPr>
            </w:pPr>
            <w:r>
              <w:rPr>
                <w:rFonts w:ascii="宋体" w:hAnsi="宋体" w:cs="宋体" w:hint="eastAsia"/>
                <w:b/>
                <w:bCs/>
                <w:szCs w:val="21"/>
                <w:highlight w:val="none"/>
              </w:rPr>
              <w:t>（二）评分依据</w:t>
            </w:r>
          </w:p>
          <w:p>
            <w:pPr>
              <w:wordWrap w:val="0"/>
              <w:rPr>
                <w:rFonts w:ascii="宋体" w:hAnsi="宋体" w:cs="宋体" w:hint="eastAsia"/>
                <w:szCs w:val="21"/>
                <w:highlight w:val="none"/>
              </w:rPr>
            </w:pPr>
            <w:r>
              <w:rPr>
                <w:rFonts w:ascii="宋体" w:hAnsi="宋体" w:cs="宋体" w:hint="eastAsia"/>
                <w:szCs w:val="21"/>
                <w:highlight w:val="none"/>
              </w:rPr>
              <w:t>1、本项目使用的配送车辆安排（50分）</w:t>
            </w:r>
          </w:p>
          <w:p>
            <w:pPr>
              <w:wordWrap w:val="0"/>
              <w:rPr>
                <w:rFonts w:ascii="宋体" w:hAnsi="宋体" w:cs="宋体" w:hint="eastAsia"/>
                <w:szCs w:val="21"/>
                <w:highlight w:val="none"/>
              </w:rPr>
            </w:pPr>
            <w:r>
              <w:rPr>
                <w:rFonts w:ascii="宋体" w:hAnsi="宋体" w:cs="宋体" w:hint="eastAsia"/>
                <w:szCs w:val="21"/>
                <w:highlight w:val="none"/>
              </w:rPr>
              <w:t>（1）自有车辆提供</w:t>
            </w:r>
            <w:r>
              <w:rPr>
                <w:rFonts w:ascii="宋体" w:hAnsi="宋体" w:cs="宋体" w:hint="eastAsia"/>
                <w:szCs w:val="21"/>
                <w:highlight w:val="none"/>
                <w:lang w:eastAsia="zh-CN"/>
              </w:rPr>
              <w:t>①</w:t>
            </w:r>
            <w:r>
              <w:rPr>
                <w:rFonts w:ascii="宋体" w:hAnsi="宋体" w:cs="宋体" w:hint="eastAsia"/>
                <w:szCs w:val="21"/>
                <w:highlight w:val="none"/>
              </w:rPr>
              <w:t>车辆年审合格行驶证扫描件</w:t>
            </w:r>
            <w:r>
              <w:rPr>
                <w:rFonts w:ascii="宋体" w:hAnsi="宋体" w:cs="宋体" w:hint="eastAsia"/>
                <w:szCs w:val="21"/>
                <w:highlight w:val="none"/>
                <w:lang w:eastAsia="zh-CN"/>
              </w:rPr>
              <w:t>、②购车发票、③</w:t>
            </w:r>
            <w:r>
              <w:rPr>
                <w:rFonts w:ascii="宋体" w:hAnsi="宋体" w:cs="宋体" w:hint="eastAsia"/>
                <w:szCs w:val="21"/>
                <w:highlight w:val="none"/>
              </w:rPr>
              <w:t>车头完整照片（含车牌码）</w:t>
            </w:r>
            <w:r>
              <w:rPr>
                <w:rFonts w:ascii="宋体" w:hAnsi="宋体" w:cs="宋体" w:hint="eastAsia"/>
                <w:szCs w:val="21"/>
                <w:highlight w:val="none"/>
                <w:lang w:eastAsia="zh-CN"/>
              </w:rPr>
              <w:t>及</w:t>
            </w:r>
            <w:r>
              <w:rPr>
                <w:rFonts w:ascii="宋体" w:hAnsi="宋体" w:cs="宋体" w:hint="eastAsia"/>
                <w:szCs w:val="21"/>
                <w:highlight w:val="none"/>
              </w:rPr>
              <w:t>车身照片</w:t>
            </w:r>
            <w:r>
              <w:rPr>
                <w:rFonts w:ascii="宋体" w:hAnsi="宋体" w:cs="宋体" w:hint="eastAsia"/>
                <w:szCs w:val="21"/>
                <w:highlight w:val="none"/>
                <w:lang w:eastAsia="zh-CN"/>
              </w:rPr>
              <w:t>及</w:t>
            </w:r>
            <w:r>
              <w:rPr>
                <w:rFonts w:ascii="宋体" w:hAnsi="宋体" w:cs="宋体" w:hint="eastAsia"/>
                <w:szCs w:val="21"/>
                <w:highlight w:val="none"/>
              </w:rPr>
              <w:t>车内部照片；租赁车辆提供</w:t>
            </w:r>
            <w:r>
              <w:rPr>
                <w:rFonts w:ascii="宋体" w:hAnsi="宋体" w:cs="宋体" w:hint="eastAsia"/>
                <w:szCs w:val="21"/>
                <w:highlight w:val="none"/>
                <w:lang w:eastAsia="zh-CN"/>
              </w:rPr>
              <w:t>①</w:t>
            </w:r>
            <w:r>
              <w:rPr>
                <w:rFonts w:ascii="宋体" w:hAnsi="宋体" w:cs="宋体" w:hint="eastAsia"/>
                <w:szCs w:val="21"/>
                <w:highlight w:val="none"/>
              </w:rPr>
              <w:t>车辆年审合格行驶证扫描件</w:t>
            </w:r>
            <w:r>
              <w:rPr>
                <w:rFonts w:ascii="宋体" w:hAnsi="宋体" w:cs="宋体" w:hint="eastAsia"/>
                <w:szCs w:val="21"/>
                <w:highlight w:val="none"/>
                <w:lang w:eastAsia="zh-CN"/>
              </w:rPr>
              <w:t>、②租赁合同、③</w:t>
            </w:r>
            <w:r>
              <w:rPr>
                <w:rFonts w:ascii="宋体" w:hAnsi="宋体" w:cs="宋体" w:hint="eastAsia"/>
                <w:szCs w:val="21"/>
                <w:highlight w:val="none"/>
              </w:rPr>
              <w:t>车头完整照片（含车牌码）</w:t>
            </w:r>
            <w:r>
              <w:rPr>
                <w:rFonts w:ascii="宋体" w:hAnsi="宋体" w:cs="宋体" w:hint="eastAsia"/>
                <w:szCs w:val="21"/>
                <w:highlight w:val="none"/>
                <w:lang w:eastAsia="zh-CN"/>
              </w:rPr>
              <w:t>及</w:t>
            </w:r>
            <w:r>
              <w:rPr>
                <w:rFonts w:ascii="宋体" w:hAnsi="宋体" w:cs="宋体" w:hint="eastAsia"/>
                <w:szCs w:val="21"/>
                <w:highlight w:val="none"/>
              </w:rPr>
              <w:t>车身照片</w:t>
            </w:r>
            <w:r>
              <w:rPr>
                <w:rFonts w:ascii="宋体" w:hAnsi="宋体" w:cs="宋体" w:hint="eastAsia"/>
                <w:szCs w:val="21"/>
                <w:highlight w:val="none"/>
                <w:lang w:eastAsia="zh-CN"/>
              </w:rPr>
              <w:t>及</w:t>
            </w:r>
            <w:r>
              <w:rPr>
                <w:rFonts w:ascii="宋体" w:hAnsi="宋体" w:cs="宋体" w:hint="eastAsia"/>
                <w:szCs w:val="21"/>
                <w:highlight w:val="none"/>
              </w:rPr>
              <w:t>车内部照片；</w:t>
            </w:r>
          </w:p>
          <w:p>
            <w:pPr>
              <w:wordWrap w:val="0"/>
              <w:rPr>
                <w:rFonts w:ascii="宋体" w:hAnsi="宋体" w:cs="宋体" w:hint="eastAsia"/>
                <w:szCs w:val="21"/>
                <w:highlight w:val="none"/>
              </w:rPr>
            </w:pPr>
            <w:r>
              <w:rPr>
                <w:rFonts w:ascii="宋体" w:hAnsi="宋体" w:cs="宋体" w:hint="eastAsia"/>
                <w:szCs w:val="21"/>
                <w:highlight w:val="none"/>
              </w:rPr>
              <w:t>（2）以上自有或租赁两种类型的车辆单独计算或者合并计算均有效；</w:t>
            </w:r>
          </w:p>
          <w:p>
            <w:pPr>
              <w:wordWrap w:val="0"/>
              <w:rPr>
                <w:rFonts w:ascii="宋体" w:hAnsi="宋体" w:cs="宋体" w:hint="eastAsia"/>
                <w:szCs w:val="21"/>
                <w:highlight w:val="none"/>
              </w:rPr>
            </w:pPr>
            <w:r>
              <w:rPr>
                <w:rFonts w:ascii="宋体" w:hAnsi="宋体" w:cs="宋体" w:hint="eastAsia"/>
                <w:szCs w:val="21"/>
                <w:highlight w:val="none"/>
              </w:rPr>
              <w:t>（3）提供不全或不清晰、专家无法凭所提供的资料判断是否得分的情况，一律作不得分处理。</w:t>
            </w:r>
          </w:p>
          <w:p>
            <w:pPr>
              <w:wordWrap w:val="0"/>
              <w:rPr>
                <w:rFonts w:ascii="宋体" w:hAnsi="宋体" w:cs="宋体" w:hint="eastAsia"/>
                <w:szCs w:val="21"/>
                <w:highlight w:val="none"/>
              </w:rPr>
            </w:pPr>
            <w:r>
              <w:rPr>
                <w:rFonts w:ascii="宋体" w:hAnsi="宋体" w:cs="宋体" w:hint="eastAsia"/>
                <w:szCs w:val="21"/>
                <w:highlight w:val="none"/>
              </w:rPr>
              <w:t>2、场地仓储面积（50分）</w:t>
            </w:r>
          </w:p>
          <w:p>
            <w:pPr>
              <w:wordWrap w:val="0"/>
              <w:rPr>
                <w:rFonts w:ascii="宋体" w:hAnsi="宋体" w:cs="宋体" w:hint="eastAsia"/>
                <w:szCs w:val="21"/>
                <w:highlight w:val="none"/>
              </w:rPr>
            </w:pPr>
            <w:r>
              <w:rPr>
                <w:rFonts w:ascii="宋体" w:hAnsi="宋体" w:cs="宋体" w:hint="eastAsia"/>
                <w:szCs w:val="21"/>
                <w:highlight w:val="none"/>
              </w:rPr>
              <w:t>（1）自有仓库提供产权证</w:t>
            </w:r>
            <w:r>
              <w:rPr>
                <w:rFonts w:ascii="宋体" w:hAnsi="宋体" w:cs="宋体" w:hint="eastAsia"/>
                <w:szCs w:val="21"/>
                <w:highlight w:val="none"/>
                <w:lang w:eastAsia="zh-CN"/>
              </w:rPr>
              <w:t>（需体现场地面积情况）</w:t>
            </w:r>
            <w:r>
              <w:rPr>
                <w:rFonts w:ascii="宋体" w:hAnsi="宋体" w:cs="宋体" w:hint="eastAsia"/>
                <w:szCs w:val="21"/>
                <w:highlight w:val="none"/>
              </w:rPr>
              <w:t>；</w:t>
            </w:r>
          </w:p>
          <w:p>
            <w:pPr>
              <w:wordWrap w:val="0"/>
              <w:rPr>
                <w:rFonts w:ascii="宋体" w:hAnsi="宋体" w:cs="宋体" w:hint="eastAsia"/>
                <w:szCs w:val="21"/>
                <w:highlight w:val="none"/>
                <w:lang w:eastAsia="zh-CN"/>
              </w:rPr>
            </w:pPr>
            <w:r>
              <w:rPr>
                <w:rFonts w:ascii="宋体" w:hAnsi="宋体" w:cs="宋体" w:hint="eastAsia"/>
                <w:szCs w:val="21"/>
                <w:highlight w:val="none"/>
              </w:rPr>
              <w:t>（2）</w:t>
            </w:r>
            <w:r>
              <w:rPr>
                <w:rFonts w:ascii="宋体" w:hAnsi="宋体" w:cs="宋体" w:hint="eastAsia"/>
                <w:szCs w:val="21"/>
                <w:highlight w:val="none"/>
                <w:lang w:eastAsia="zh-CN"/>
              </w:rPr>
              <w:t>如为</w:t>
            </w:r>
            <w:r>
              <w:rPr>
                <w:rFonts w:ascii="宋体" w:hAnsi="宋体" w:cs="宋体" w:hint="eastAsia"/>
                <w:szCs w:val="21"/>
                <w:highlight w:val="none"/>
              </w:rPr>
              <w:t>租赁仓库</w:t>
            </w:r>
            <w:r>
              <w:rPr>
                <w:rFonts w:ascii="宋体" w:hAnsi="宋体" w:cs="宋体" w:hint="eastAsia"/>
                <w:szCs w:val="21"/>
                <w:highlight w:val="none"/>
                <w:lang w:eastAsia="zh-CN"/>
              </w:rPr>
              <w:t>，需</w:t>
            </w:r>
            <w:r>
              <w:rPr>
                <w:rFonts w:ascii="宋体" w:hAnsi="宋体" w:cs="宋体" w:hint="eastAsia"/>
                <w:szCs w:val="21"/>
                <w:highlight w:val="none"/>
              </w:rPr>
              <w:t>提供处于有效期内的租赁合同扫描件（提供合同关键页，包括但不限于合同名称页、场地面积、合同签订日期、合同双方签字盖章页）</w:t>
            </w:r>
            <w:r>
              <w:rPr>
                <w:rFonts w:ascii="宋体" w:hAnsi="宋体" w:cs="宋体" w:hint="eastAsia"/>
                <w:szCs w:val="21"/>
                <w:highlight w:val="none"/>
                <w:lang w:eastAsia="zh-CN"/>
              </w:rPr>
              <w:t>；</w:t>
            </w:r>
            <w:r>
              <w:rPr>
                <w:rFonts w:ascii="宋体" w:hAnsi="宋体" w:cs="宋体" w:hint="eastAsia"/>
                <w:szCs w:val="21"/>
                <w:highlight w:val="none"/>
                <w:lang w:val="en-US" w:eastAsia="zh-CN"/>
              </w:rPr>
              <w:t>同时需要提供</w:t>
            </w:r>
            <w:r>
              <w:rPr>
                <w:rFonts w:ascii="宋体" w:hAnsi="宋体" w:cs="宋体" w:hint="eastAsia"/>
                <w:szCs w:val="21"/>
                <w:highlight w:val="none"/>
              </w:rPr>
              <w:t>在本项目投标截止时间前</w:t>
            </w:r>
            <w:r>
              <w:rPr>
                <w:rFonts w:ascii="宋体" w:hAnsi="宋体" w:cs="宋体" w:hint="eastAsia"/>
                <w:szCs w:val="21"/>
                <w:highlight w:val="none"/>
                <w:lang w:eastAsia="zh-CN"/>
              </w:rPr>
              <w:t>近一年内</w:t>
            </w:r>
            <w:r>
              <w:rPr>
                <w:rFonts w:hint="eastAsia"/>
                <w:highlight w:val="none"/>
                <w:lang w:eastAsia="zh-CN"/>
              </w:rPr>
              <w:t>任意一次的①</w:t>
            </w:r>
            <w:r>
              <w:rPr>
                <w:rFonts w:ascii="宋体" w:hAnsi="宋体" w:cs="宋体" w:hint="eastAsia"/>
                <w:szCs w:val="21"/>
                <w:highlight w:val="none"/>
                <w:lang w:val="en-US" w:eastAsia="zh-CN"/>
              </w:rPr>
              <w:t>转账记录及②发票或非税收入缴款书；</w:t>
            </w:r>
          </w:p>
          <w:p>
            <w:pPr>
              <w:wordWrap w:val="0"/>
              <w:rPr>
                <w:rFonts w:ascii="宋体" w:hAnsi="宋体" w:cs="宋体" w:hint="eastAsia"/>
                <w:szCs w:val="21"/>
                <w:highlight w:val="none"/>
              </w:rPr>
            </w:pPr>
            <w:r>
              <w:rPr>
                <w:rFonts w:ascii="宋体" w:hAnsi="宋体" w:cs="宋体" w:hint="eastAsia"/>
                <w:szCs w:val="21"/>
                <w:highlight w:val="none"/>
                <w:lang w:eastAsia="zh-CN"/>
              </w:rPr>
              <w:t>（</w:t>
            </w:r>
            <w:r>
              <w:rPr>
                <w:rFonts w:ascii="宋体" w:hAnsi="宋体" w:cs="宋体" w:hint="eastAsia"/>
                <w:szCs w:val="21"/>
                <w:highlight w:val="none"/>
                <w:lang w:val="en-US" w:eastAsia="zh-CN"/>
              </w:rPr>
              <w:t>3</w:t>
            </w:r>
            <w:r>
              <w:rPr>
                <w:rFonts w:ascii="宋体" w:hAnsi="宋体" w:cs="宋体" w:hint="eastAsia"/>
                <w:szCs w:val="21"/>
                <w:highlight w:val="none"/>
                <w:lang w:eastAsia="zh-CN"/>
              </w:rPr>
              <w:t>）</w:t>
            </w:r>
            <w:r>
              <w:rPr>
                <w:rFonts w:ascii="宋体" w:hAnsi="宋体" w:cs="宋体" w:hint="eastAsia"/>
                <w:szCs w:val="21"/>
                <w:highlight w:val="none"/>
                <w:lang w:val="en-US" w:eastAsia="zh-CN"/>
              </w:rPr>
              <w:t>如为</w:t>
            </w:r>
            <w:r>
              <w:rPr>
                <w:rFonts w:ascii="宋体" w:hAnsi="宋体" w:cs="宋体" w:hint="eastAsia"/>
                <w:szCs w:val="21"/>
                <w:highlight w:val="none"/>
              </w:rPr>
              <w:t>投标</w:t>
            </w:r>
            <w:r>
              <w:rPr>
                <w:rFonts w:ascii="宋体" w:hAnsi="宋体" w:cs="宋体" w:hint="eastAsia"/>
                <w:szCs w:val="21"/>
                <w:highlight w:val="none"/>
                <w:lang w:eastAsia="zh-CN"/>
              </w:rPr>
              <w:t>人</w:t>
            </w:r>
            <w:r>
              <w:rPr>
                <w:rFonts w:ascii="宋体" w:hAnsi="宋体" w:cs="宋体" w:hint="eastAsia"/>
                <w:szCs w:val="21"/>
                <w:highlight w:val="none"/>
              </w:rPr>
              <w:t>集团母公司</w:t>
            </w:r>
            <w:r>
              <w:rPr>
                <w:rFonts w:ascii="宋体" w:hAnsi="宋体" w:cs="宋体" w:hint="eastAsia"/>
                <w:szCs w:val="21"/>
                <w:highlight w:val="none"/>
                <w:lang w:val="en-US" w:eastAsia="zh-CN"/>
              </w:rPr>
              <w:t>具有的，需提供投标人注册所在地的市场监督管理局官方网站中查询“商事登记簿”相关商事登记信息的股东出资比例截图作为证明材料</w:t>
            </w:r>
            <w:r>
              <w:rPr>
                <w:rFonts w:ascii="宋体" w:hAnsi="宋体" w:cs="宋体" w:hint="eastAsia"/>
                <w:szCs w:val="21"/>
                <w:highlight w:val="none"/>
              </w:rPr>
              <w:t>；</w:t>
            </w:r>
          </w:p>
          <w:p>
            <w:pPr>
              <w:wordWrap w:val="0"/>
              <w:rPr>
                <w:rFonts w:ascii="宋体" w:eastAsia="宋体" w:hAnsi="宋体" w:cs="宋体" w:hint="eastAsia"/>
                <w:szCs w:val="21"/>
                <w:highlight w:val="none"/>
                <w:lang w:eastAsia="zh-CN"/>
              </w:rPr>
            </w:pPr>
            <w:r>
              <w:rPr>
                <w:rFonts w:ascii="宋体" w:hAnsi="宋体" w:cs="宋体" w:hint="eastAsia"/>
                <w:szCs w:val="21"/>
                <w:highlight w:val="none"/>
                <w:lang w:val="en-US" w:eastAsia="zh-CN"/>
              </w:rPr>
              <w:t>3、</w:t>
            </w:r>
            <w:r>
              <w:rPr>
                <w:rFonts w:ascii="宋体" w:hAnsi="宋体" w:cs="宋体" w:hint="eastAsia"/>
                <w:szCs w:val="21"/>
                <w:highlight w:val="none"/>
              </w:rPr>
              <w:t>未提供或专家无法凭所提供的资料判断是否得分的情况，一律作不得分处理</w:t>
            </w:r>
            <w:r>
              <w:rPr>
                <w:rFonts w:ascii="宋体" w:hAnsi="宋体" w:cs="宋体" w:hint="eastAsia"/>
                <w:szCs w:val="21"/>
                <w:highlight w:val="none"/>
                <w:lang w:eastAsia="zh-CN"/>
              </w:rPr>
              <w:t>。</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hAnsi="宋体" w:cs="宋体"/>
                <w:szCs w:val="21"/>
                <w:highlight w:val="none"/>
              </w:rPr>
            </w:pPr>
            <w:r>
              <w:rPr>
                <w:rFonts w:ascii="宋体" w:hAnsi="宋体" w:hint="eastAsia"/>
                <w:szCs w:val="21"/>
                <w:highlight w:val="none"/>
              </w:rPr>
              <w:t>4</w:t>
            </w:r>
          </w:p>
        </w:tc>
        <w:tc>
          <w:tcPr>
            <w:tcW w:w="2792" w:type="dxa"/>
            <w:vAlign w:val="center"/>
          </w:tcPr>
          <w:p>
            <w:pPr>
              <w:wordWrap w:val="0"/>
              <w:jc w:val="center"/>
              <w:rPr>
                <w:rFonts w:ascii="宋体" w:hAnsi="宋体" w:cs="宋体"/>
                <w:szCs w:val="21"/>
                <w:highlight w:val="none"/>
              </w:rPr>
            </w:pPr>
            <w:r>
              <w:rPr>
                <w:rFonts w:ascii="宋体" w:hAnsi="宋体" w:cs="宋体" w:hint="eastAsia"/>
                <w:szCs w:val="21"/>
                <w:highlight w:val="none"/>
              </w:rPr>
              <w:t>拟投入的项目团队成员情况</w:t>
            </w:r>
          </w:p>
        </w:tc>
        <w:tc>
          <w:tcPr>
            <w:tcW w:w="776" w:type="dxa"/>
            <w:vAlign w:val="center"/>
          </w:tcPr>
          <w:p>
            <w:pPr>
              <w:wordWrap w:val="0"/>
              <w:jc w:val="center"/>
              <w:rPr>
                <w:rFonts w:ascii="宋体" w:eastAsia="宋体" w:hAnsi="宋体" w:cs="宋体" w:hint="default"/>
                <w:szCs w:val="21"/>
                <w:highlight w:val="none"/>
                <w:lang w:val="en-US" w:eastAsia="zh-CN"/>
              </w:rPr>
            </w:pPr>
            <w:r>
              <w:rPr>
                <w:rFonts w:ascii="宋体" w:hAnsi="宋体" w:hint="eastAsia"/>
                <w:szCs w:val="21"/>
                <w:highlight w:val="none"/>
                <w:lang w:val="en-US" w:eastAsia="zh-CN"/>
              </w:rPr>
              <w:t>13</w:t>
            </w:r>
          </w:p>
        </w:tc>
        <w:tc>
          <w:tcPr>
            <w:tcW w:w="4153" w:type="dxa"/>
            <w:vAlign w:val="center"/>
          </w:tcPr>
          <w:p>
            <w:pPr>
              <w:wordWrap w:val="0"/>
              <w:rPr>
                <w:rFonts w:ascii="宋体" w:hAnsi="宋体" w:cs="宋体" w:hint="eastAsia"/>
                <w:b/>
                <w:bCs/>
                <w:szCs w:val="21"/>
                <w:highlight w:val="none"/>
              </w:rPr>
            </w:pPr>
            <w:r>
              <w:rPr>
                <w:rFonts w:ascii="宋体" w:hAnsi="宋体" w:cs="宋体" w:hint="eastAsia"/>
                <w:b/>
                <w:bCs/>
                <w:szCs w:val="21"/>
                <w:highlight w:val="none"/>
              </w:rPr>
              <w:t>（一）评分情况</w:t>
            </w:r>
          </w:p>
          <w:p>
            <w:pPr>
              <w:wordWrap w:val="0"/>
              <w:rPr>
                <w:rFonts w:ascii="宋体" w:eastAsia="宋体" w:hAnsi="宋体" w:cs="宋体" w:hint="eastAsia"/>
                <w:szCs w:val="21"/>
                <w:highlight w:val="none"/>
                <w:lang w:eastAsia="zh-CN"/>
              </w:rPr>
            </w:pPr>
            <w:r>
              <w:rPr>
                <w:rFonts w:ascii="宋体" w:hAnsi="宋体" w:cs="宋体" w:hint="eastAsia"/>
                <w:szCs w:val="21"/>
                <w:highlight w:val="none"/>
              </w:rPr>
              <w:t>1、项目负责人</w:t>
            </w:r>
            <w:r>
              <w:rPr>
                <w:rFonts w:ascii="宋体" w:hAnsi="宋体" w:cs="宋体" w:hint="eastAsia"/>
                <w:szCs w:val="21"/>
                <w:highlight w:val="none"/>
                <w:lang w:eastAsia="zh-CN"/>
              </w:rPr>
              <w:t>（</w:t>
            </w:r>
            <w:r>
              <w:rPr>
                <w:rFonts w:ascii="宋体" w:hAnsi="宋体" w:cs="宋体" w:hint="eastAsia"/>
                <w:szCs w:val="21"/>
                <w:highlight w:val="none"/>
                <w:lang w:val="en-US" w:eastAsia="zh-CN"/>
              </w:rPr>
              <w:t>50分</w:t>
            </w:r>
            <w:r>
              <w:rPr>
                <w:rFonts w:ascii="宋体" w:hAnsi="宋体" w:cs="宋体" w:hint="eastAsia"/>
                <w:szCs w:val="21"/>
                <w:highlight w:val="none"/>
                <w:lang w:eastAsia="zh-CN"/>
              </w:rPr>
              <w:t>）</w:t>
            </w:r>
          </w:p>
          <w:p>
            <w:pPr>
              <w:wordWrap w:val="0"/>
              <w:rPr>
                <w:rFonts w:ascii="宋体" w:hAnsi="宋体" w:cs="宋体" w:hint="eastAsia"/>
                <w:szCs w:val="21"/>
                <w:highlight w:val="none"/>
              </w:rPr>
            </w:pPr>
            <w:r>
              <w:rPr>
                <w:rFonts w:ascii="宋体" w:hAnsi="宋体" w:cs="宋体" w:hint="eastAsia"/>
                <w:szCs w:val="21"/>
                <w:highlight w:val="none"/>
              </w:rPr>
              <w:t>拟安排的项目团队负责人</w:t>
            </w:r>
            <w:r>
              <w:rPr>
                <w:rFonts w:ascii="宋体" w:hAnsi="宋体" w:cs="宋体" w:hint="eastAsia"/>
                <w:szCs w:val="21"/>
                <w:highlight w:val="none"/>
                <w:lang w:eastAsia="zh-CN"/>
              </w:rPr>
              <w:t>（仅限</w:t>
            </w:r>
            <w:r>
              <w:rPr>
                <w:rFonts w:ascii="宋体" w:hAnsi="宋体" w:cs="宋体" w:hint="eastAsia"/>
                <w:szCs w:val="21"/>
                <w:highlight w:val="none"/>
                <w:lang w:val="en-US" w:eastAsia="zh-CN"/>
              </w:rPr>
              <w:t>1人</w:t>
            </w:r>
            <w:r>
              <w:rPr>
                <w:rFonts w:ascii="宋体" w:hAnsi="宋体" w:cs="宋体" w:hint="eastAsia"/>
                <w:szCs w:val="21"/>
                <w:highlight w:val="none"/>
                <w:lang w:eastAsia="zh-CN"/>
              </w:rPr>
              <w:t>）</w:t>
            </w:r>
            <w:r>
              <w:rPr>
                <w:rFonts w:ascii="宋体" w:hAnsi="宋体" w:cs="宋体" w:hint="eastAsia"/>
                <w:szCs w:val="21"/>
                <w:highlight w:val="none"/>
              </w:rPr>
              <w:t>：要求</w:t>
            </w:r>
            <w:r>
              <w:rPr>
                <w:rFonts w:ascii="宋体" w:hAnsi="宋体" w:cs="宋体" w:hint="eastAsia"/>
                <w:szCs w:val="21"/>
                <w:highlight w:val="none"/>
                <w:lang w:eastAsia="zh-CN"/>
              </w:rPr>
              <w:t>具有研究生</w:t>
            </w:r>
            <w:r>
              <w:rPr>
                <w:rFonts w:ascii="宋体" w:hAnsi="宋体" w:cs="宋体" w:hint="eastAsia"/>
                <w:szCs w:val="21"/>
                <w:highlight w:val="none"/>
              </w:rPr>
              <w:t>学历，得50分；</w:t>
            </w:r>
          </w:p>
          <w:p>
            <w:pPr>
              <w:wordWrap w:val="0"/>
              <w:rPr>
                <w:rFonts w:ascii="宋体" w:hAnsi="宋体" w:cs="宋体" w:hint="eastAsia"/>
                <w:szCs w:val="21"/>
                <w:highlight w:val="none"/>
              </w:rPr>
            </w:pPr>
            <w:r>
              <w:rPr>
                <w:rFonts w:ascii="宋体" w:hAnsi="宋体" w:cs="宋体" w:hint="eastAsia"/>
                <w:szCs w:val="21"/>
                <w:highlight w:val="none"/>
              </w:rPr>
              <w:t>2、项目成员</w:t>
            </w:r>
            <w:r>
              <w:rPr>
                <w:rFonts w:ascii="宋体" w:hAnsi="宋体" w:cs="宋体" w:hint="eastAsia"/>
                <w:szCs w:val="21"/>
                <w:highlight w:val="none"/>
                <w:lang w:eastAsia="zh-CN"/>
              </w:rPr>
              <w:t>（项目负责人除外）</w:t>
            </w:r>
            <w:r>
              <w:rPr>
                <w:rFonts w:ascii="宋体" w:hAnsi="宋体" w:cs="宋体" w:hint="eastAsia"/>
                <w:szCs w:val="21"/>
                <w:highlight w:val="none"/>
              </w:rPr>
              <w:t>（50分）</w:t>
            </w:r>
          </w:p>
          <w:p>
            <w:pPr>
              <w:wordWrap w:val="0"/>
              <w:rPr>
                <w:rFonts w:ascii="宋体" w:hAnsi="宋体" w:cs="宋体" w:hint="eastAsia"/>
                <w:szCs w:val="21"/>
                <w:highlight w:val="none"/>
              </w:rPr>
            </w:pPr>
            <w:r>
              <w:rPr>
                <w:rFonts w:ascii="宋体" w:hAnsi="宋体" w:cs="宋体" w:hint="eastAsia"/>
                <w:szCs w:val="21"/>
                <w:highlight w:val="none"/>
              </w:rPr>
              <w:t>拟安排项目团队成员，要求</w:t>
            </w:r>
            <w:r>
              <w:rPr>
                <w:rFonts w:ascii="宋体" w:hAnsi="宋体" w:cs="宋体" w:hint="eastAsia"/>
                <w:szCs w:val="21"/>
                <w:highlight w:val="none"/>
                <w:lang w:eastAsia="zh-CN"/>
              </w:rPr>
              <w:t>本</w:t>
            </w:r>
            <w:r>
              <w:rPr>
                <w:rFonts w:ascii="宋体" w:hAnsi="宋体" w:cs="宋体" w:hint="eastAsia"/>
                <w:szCs w:val="21"/>
                <w:highlight w:val="none"/>
              </w:rPr>
              <w:t>科</w:t>
            </w:r>
            <w:r>
              <w:rPr>
                <w:rFonts w:ascii="宋体" w:hAnsi="宋体" w:cs="宋体" w:hint="eastAsia"/>
                <w:szCs w:val="21"/>
                <w:highlight w:val="none"/>
                <w:lang w:eastAsia="zh-CN"/>
              </w:rPr>
              <w:t>或</w:t>
            </w:r>
            <w:r>
              <w:rPr>
                <w:rFonts w:ascii="宋体" w:hAnsi="宋体" w:cs="宋体" w:hint="eastAsia"/>
                <w:szCs w:val="21"/>
                <w:highlight w:val="none"/>
              </w:rPr>
              <w:t>以上学历，</w:t>
            </w:r>
            <w:r>
              <w:rPr>
                <w:rFonts w:ascii="宋体" w:hAnsi="宋体" w:cs="宋体" w:hint="eastAsia"/>
                <w:szCs w:val="21"/>
                <w:highlight w:val="none"/>
                <w:lang w:eastAsia="zh-CN"/>
              </w:rPr>
              <w:t>且同时</w:t>
            </w:r>
            <w:r>
              <w:rPr>
                <w:rFonts w:ascii="宋体" w:hAnsi="宋体" w:cs="宋体" w:hint="eastAsia"/>
                <w:szCs w:val="21"/>
                <w:highlight w:val="none"/>
              </w:rPr>
              <w:t>具有以下任一证书的，每提供一人得10分，最高得50分。</w:t>
            </w:r>
          </w:p>
          <w:p>
            <w:pPr>
              <w:wordWrap w:val="0"/>
              <w:rPr>
                <w:rFonts w:ascii="宋体" w:hAnsi="宋体" w:cs="宋体" w:hint="eastAsia"/>
                <w:szCs w:val="21"/>
                <w:highlight w:val="none"/>
              </w:rPr>
            </w:pPr>
            <w:r>
              <w:rPr>
                <w:rFonts w:ascii="宋体" w:hAnsi="宋体" w:cs="宋体" w:hint="eastAsia"/>
                <w:szCs w:val="21"/>
                <w:highlight w:val="none"/>
              </w:rPr>
              <w:t>①行政机关或事业单位或经人社部门备案的机构颁发的高级食品安全管理员证书（或食品安全管理员考试合格证明）；</w:t>
            </w:r>
          </w:p>
          <w:p>
            <w:pPr>
              <w:wordWrap w:val="0"/>
              <w:rPr>
                <w:rFonts w:ascii="宋体" w:hAnsi="宋体" w:cs="宋体" w:hint="eastAsia"/>
                <w:szCs w:val="21"/>
                <w:highlight w:val="none"/>
              </w:rPr>
            </w:pPr>
            <w:r>
              <w:rPr>
                <w:rFonts w:ascii="宋体" w:hAnsi="宋体" w:cs="宋体" w:hint="eastAsia"/>
                <w:szCs w:val="21"/>
                <w:highlight w:val="none"/>
              </w:rPr>
              <w:t>②行政机关或事业单位或经人社部门备案的机构颁发的 “食品检验工（员）”或“农产品食品检验员”证书或培训合格证书；</w:t>
            </w:r>
          </w:p>
          <w:p>
            <w:pPr>
              <w:wordWrap w:val="0"/>
              <w:rPr>
                <w:rFonts w:ascii="宋体" w:hAnsi="宋体" w:cs="宋体" w:hint="eastAsia"/>
                <w:szCs w:val="21"/>
                <w:highlight w:val="none"/>
              </w:rPr>
            </w:pPr>
            <w:r>
              <w:rPr>
                <w:rFonts w:ascii="宋体" w:hAnsi="宋体" w:cs="宋体" w:hint="eastAsia"/>
                <w:szCs w:val="21"/>
                <w:highlight w:val="none"/>
              </w:rPr>
              <w:t>③行政机关或事业单位或经人社部门备案的机构颁发的公共营养师证书。</w:t>
            </w:r>
          </w:p>
          <w:p>
            <w:pPr>
              <w:wordWrap w:val="0"/>
              <w:rPr>
                <w:rFonts w:ascii="宋体" w:hAnsi="宋体" w:cs="宋体" w:hint="eastAsia"/>
                <w:szCs w:val="21"/>
                <w:highlight w:val="none"/>
              </w:rPr>
            </w:pPr>
            <w:r>
              <w:rPr>
                <w:rFonts w:ascii="宋体" w:hAnsi="宋体" w:cs="宋体" w:hint="eastAsia"/>
                <w:szCs w:val="21"/>
                <w:highlight w:val="none"/>
              </w:rPr>
              <w:t>两项评分内容累计计分，本项满分100分。</w:t>
            </w:r>
          </w:p>
          <w:p>
            <w:pPr>
              <w:wordWrap w:val="0"/>
              <w:rPr>
                <w:rFonts w:ascii="宋体" w:hAnsi="宋体" w:cs="宋体" w:hint="eastAsia"/>
                <w:szCs w:val="21"/>
                <w:highlight w:val="none"/>
              </w:rPr>
            </w:pPr>
            <w:r>
              <w:rPr>
                <w:rFonts w:ascii="宋体" w:hAnsi="宋体" w:cs="宋体" w:hint="eastAsia"/>
                <w:szCs w:val="21"/>
                <w:highlight w:val="none"/>
              </w:rPr>
              <w:t>（二）评分依据</w:t>
            </w:r>
          </w:p>
          <w:p>
            <w:pPr>
              <w:wordWrap w:val="0"/>
              <w:rPr>
                <w:rFonts w:ascii="宋体" w:hAnsi="宋体" w:cs="宋体" w:hint="eastAsia"/>
                <w:szCs w:val="21"/>
                <w:highlight w:val="none"/>
              </w:rPr>
            </w:pPr>
            <w:r>
              <w:rPr>
                <w:rFonts w:ascii="宋体" w:hAnsi="宋体" w:cs="宋体" w:hint="eastAsia"/>
                <w:szCs w:val="21"/>
                <w:highlight w:val="none"/>
              </w:rPr>
              <w:t>1、项目团队负责人及项目成员均需提供学历证书和学信网查询记录（如学信网无法查询的，还需提供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wordWrap w:val="0"/>
              <w:rPr>
                <w:rFonts w:ascii="宋体" w:eastAsia="宋体" w:hAnsi="宋体" w:cs="宋体" w:hint="eastAsia"/>
                <w:szCs w:val="21"/>
                <w:highlight w:val="none"/>
                <w:lang w:eastAsia="zh-CN"/>
              </w:rPr>
            </w:pPr>
            <w:r>
              <w:rPr>
                <w:rFonts w:ascii="宋体" w:hAnsi="宋体" w:cs="宋体" w:hint="eastAsia"/>
                <w:szCs w:val="21"/>
                <w:highlight w:val="none"/>
              </w:rPr>
              <w:t>2、提供项目团队成员的</w:t>
            </w:r>
            <w:r>
              <w:rPr>
                <w:rFonts w:ascii="宋体" w:hAnsi="宋体" w:cs="宋体" w:hint="eastAsia"/>
                <w:szCs w:val="21"/>
                <w:highlight w:val="none"/>
                <w:lang w:eastAsia="zh-CN"/>
              </w:rPr>
              <w:t>上述相关证书的扫描件</w:t>
            </w:r>
            <w:r>
              <w:rPr>
                <w:rFonts w:ascii="宋体" w:hAnsi="宋体" w:cs="宋体" w:hint="eastAsia"/>
                <w:szCs w:val="21"/>
                <w:highlight w:val="none"/>
              </w:rPr>
              <w:t>，原件备查；</w:t>
            </w:r>
            <w:r>
              <w:rPr>
                <w:rFonts w:ascii="宋体" w:hAnsi="宋体" w:cs="宋体" w:hint="eastAsia"/>
                <w:szCs w:val="21"/>
                <w:highlight w:val="none"/>
                <w:lang w:eastAsia="zh-CN"/>
              </w:rPr>
              <w:t>备注：</w:t>
            </w:r>
            <w:r>
              <w:rPr>
                <w:rFonts w:ascii="宋体" w:hAnsi="宋体" w:cs="宋体" w:hint="eastAsia"/>
                <w:color w:val="auto"/>
                <w:highlight w:val="none"/>
                <w:lang w:val="en-US" w:eastAsia="zh-CN"/>
              </w:rPr>
              <w:t>经人社部门备案的机构，需提供发证机构在人社部备案的查询截图(http://pjjg.osta.org.cn/) 。</w:t>
            </w:r>
          </w:p>
          <w:p>
            <w:pPr>
              <w:wordWrap w:val="0"/>
              <w:rPr>
                <w:rFonts w:hAnsi="宋体" w:cs="宋体"/>
                <w:szCs w:val="21"/>
                <w:highlight w:val="none"/>
              </w:rPr>
            </w:pPr>
            <w:r>
              <w:rPr>
                <w:rFonts w:ascii="宋体" w:hAnsi="宋体" w:cs="宋体" w:hint="eastAsia"/>
                <w:szCs w:val="21"/>
                <w:highlight w:val="none"/>
                <w:lang w:val="en-US" w:eastAsia="zh-CN"/>
              </w:rPr>
              <w:t>3</w:t>
            </w:r>
            <w:r>
              <w:rPr>
                <w:rFonts w:ascii="宋体" w:hAnsi="宋体" w:cs="宋体" w:hint="eastAsia"/>
                <w:szCs w:val="21"/>
                <w:highlight w:val="none"/>
              </w:rPr>
              <w:t>、提供项目团队负责人及项目成员在本项目投标截止时间前</w:t>
            </w:r>
            <w:r>
              <w:rPr>
                <w:rFonts w:ascii="宋体" w:hAnsi="宋体" w:cs="宋体" w:hint="eastAsia"/>
                <w:szCs w:val="21"/>
                <w:highlight w:val="none"/>
                <w:lang w:eastAsia="zh-CN"/>
              </w:rPr>
              <w:t>近</w:t>
            </w:r>
            <w:r>
              <w:rPr>
                <w:rFonts w:ascii="宋体" w:hAnsi="宋体" w:cs="宋体" w:hint="eastAsia"/>
                <w:szCs w:val="21"/>
                <w:highlight w:val="none"/>
                <w:lang w:val="en-US" w:eastAsia="zh-CN"/>
              </w:rPr>
              <w:t>3</w:t>
            </w:r>
            <w:r>
              <w:rPr>
                <w:rFonts w:ascii="宋体" w:hAnsi="宋体" w:cs="宋体" w:hint="eastAsia"/>
                <w:szCs w:val="21"/>
                <w:highlight w:val="none"/>
              </w:rPr>
              <w:t>个月</w:t>
            </w:r>
            <w:r>
              <w:rPr>
                <w:rFonts w:ascii="宋体" w:hAnsi="宋体" w:cs="宋体" w:hint="eastAsia"/>
                <w:szCs w:val="21"/>
                <w:highlight w:val="none"/>
                <w:lang w:eastAsia="zh-CN"/>
              </w:rPr>
              <w:t>（</w:t>
            </w:r>
            <w:r>
              <w:rPr>
                <w:rFonts w:ascii="宋体" w:hAnsi="宋体" w:cs="宋体" w:hint="eastAsia"/>
                <w:szCs w:val="21"/>
                <w:highlight w:val="none"/>
                <w:lang w:val="en-US" w:eastAsia="zh-CN"/>
              </w:rPr>
              <w:t>2024年11月-2025年1月</w:t>
            </w:r>
            <w:r>
              <w:rPr>
                <w:rFonts w:ascii="宋体" w:hAnsi="宋体" w:cs="宋体" w:hint="eastAsia"/>
                <w:szCs w:val="21"/>
                <w:highlight w:val="none"/>
                <w:lang w:eastAsia="zh-CN"/>
              </w:rPr>
              <w:t>）</w:t>
            </w:r>
            <w:r>
              <w:rPr>
                <w:rFonts w:ascii="宋体" w:hAnsi="宋体" w:cs="宋体" w:hint="eastAsia"/>
                <w:szCs w:val="21"/>
                <w:highlight w:val="none"/>
              </w:rPr>
              <w:t>投标人为其购买的社保证明材料，如开标日上一个月的社保材料因社保部门原因暂时无法取得，则可以往前顺延一个月</w:t>
            </w:r>
            <w:r>
              <w:rPr>
                <w:rFonts w:ascii="宋体" w:hAnsi="宋体" w:cs="宋体" w:hint="eastAsia"/>
                <w:szCs w:val="21"/>
                <w:highlight w:val="none"/>
                <w:lang w:eastAsia="zh-CN"/>
              </w:rPr>
              <w:t>；</w:t>
            </w:r>
            <w:r>
              <w:rPr>
                <w:rFonts w:ascii="宋体" w:eastAsia="宋体" w:hAnsi="宋体" w:cs="宋体" w:hint="eastAsia"/>
                <w:color w:val="auto"/>
                <w:highlight w:val="none"/>
              </w:rPr>
              <w:t>如供应商为新成立企业且成立时间不足</w:t>
            </w:r>
            <w:r>
              <w:rPr>
                <w:rFonts w:ascii="宋体" w:eastAsia="宋体" w:hAnsi="宋体" w:cs="宋体" w:hint="eastAsia"/>
                <w:color w:val="auto"/>
                <w:highlight w:val="none"/>
                <w:lang w:val="en-US" w:eastAsia="zh-CN"/>
              </w:rPr>
              <w:t>3</w:t>
            </w:r>
            <w:r>
              <w:rPr>
                <w:rFonts w:ascii="宋体" w:eastAsia="宋体" w:hAnsi="宋体" w:cs="宋体" w:hint="eastAsia"/>
                <w:color w:val="auto"/>
                <w:highlight w:val="none"/>
              </w:rPr>
              <w:t>个月的，可提供加盖公章的情况说明或其他相关证明材料</w:t>
            </w:r>
            <w:r>
              <w:rPr>
                <w:rFonts w:ascii="宋体" w:hAnsi="宋体" w:cs="宋体" w:hint="eastAsia"/>
                <w:color w:val="auto"/>
                <w:highlight w:val="none"/>
                <w:lang w:eastAsia="zh-CN"/>
              </w:rPr>
              <w:t>。</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eastAsia="宋体" w:hAnsi="宋体" w:cs="宋体" w:hint="eastAsia"/>
                <w:szCs w:val="21"/>
                <w:highlight w:val="none"/>
                <w:lang w:val="en-US" w:eastAsia="zh-CN"/>
              </w:rPr>
            </w:pPr>
            <w:r>
              <w:rPr>
                <w:rFonts w:ascii="宋体" w:hAnsi="宋体" w:cs="宋体" w:hint="eastAsia"/>
                <w:szCs w:val="21"/>
                <w:highlight w:val="none"/>
                <w:lang w:val="en-US" w:eastAsia="zh-CN"/>
              </w:rPr>
              <w:t>5</w:t>
            </w:r>
          </w:p>
        </w:tc>
        <w:tc>
          <w:tcPr>
            <w:tcW w:w="2792" w:type="dxa"/>
            <w:vAlign w:val="center"/>
          </w:tcPr>
          <w:p>
            <w:pPr>
              <w:wordWrap w:val="0"/>
              <w:jc w:val="center"/>
              <w:rPr>
                <w:rFonts w:ascii="宋体" w:hAnsi="宋体" w:cs="宋体"/>
                <w:szCs w:val="21"/>
                <w:highlight w:val="none"/>
              </w:rPr>
            </w:pPr>
            <w:r>
              <w:rPr>
                <w:rFonts w:ascii="宋体" w:hAnsi="宋体" w:cs="宋体" w:hint="eastAsia"/>
                <w:szCs w:val="21"/>
                <w:highlight w:val="none"/>
              </w:rPr>
              <w:t>基地建设情况</w:t>
            </w:r>
          </w:p>
        </w:tc>
        <w:tc>
          <w:tcPr>
            <w:tcW w:w="776" w:type="dxa"/>
            <w:vAlign w:val="center"/>
          </w:tcPr>
          <w:p>
            <w:pPr>
              <w:wordWrap w:val="0"/>
              <w:jc w:val="center"/>
              <w:rPr>
                <w:rFonts w:ascii="宋体" w:hAnsi="宋体" w:cs="宋体"/>
                <w:szCs w:val="21"/>
                <w:highlight w:val="none"/>
              </w:rPr>
            </w:pPr>
            <w:r>
              <w:rPr>
                <w:rFonts w:ascii="宋体" w:hAnsi="宋体" w:hint="eastAsia"/>
                <w:szCs w:val="21"/>
                <w:highlight w:val="none"/>
                <w:lang w:val="en-US" w:eastAsia="zh-CN"/>
              </w:rPr>
              <w:t>13</w:t>
            </w:r>
          </w:p>
        </w:tc>
        <w:tc>
          <w:tcPr>
            <w:tcW w:w="4153" w:type="dxa"/>
            <w:vAlign w:val="top"/>
          </w:tcPr>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（一）评分内容</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投标人具有种植基地（自有或租赁或与其他公司的合作）情况：</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1、提供种植基地情况近一年（自2024年1月1日起至投标截止日止）由具备CMA或CNAS资质的第三方检测机构出具的针对以上种植基地相关检测报告（检测报告需有CMA或CNAS标识，委托方或送检人需为投标人</w:t>
            </w:r>
            <w:r>
              <w:rPr>
                <w:rFonts w:ascii="宋体" w:hAnsi="宋体" w:cs="宋体" w:hint="eastAsia"/>
                <w:szCs w:val="21"/>
                <w:highlight w:val="none"/>
                <w:lang w:eastAsia="zh-CN"/>
              </w:rPr>
              <w:t>，</w:t>
            </w:r>
            <w:r>
              <w:rPr>
                <w:rFonts w:ascii="宋体" w:eastAsia="宋体" w:hAnsi="宋体" w:cs="宋体" w:hint="eastAsia"/>
                <w:b w:val="0"/>
                <w:bCs w:val="0"/>
                <w:sz w:val="21"/>
                <w:szCs w:val="21"/>
                <w:highlight w:val="none"/>
                <w:lang w:eastAsia="zh-CN"/>
              </w:rPr>
              <w:t>以报告送检</w:t>
            </w:r>
            <w:r>
              <w:rPr>
                <w:rFonts w:ascii="宋体" w:eastAsia="宋体" w:hAnsi="宋体" w:cs="宋体" w:hint="eastAsia"/>
                <w:b w:val="0"/>
                <w:bCs w:val="0"/>
                <w:sz w:val="21"/>
                <w:szCs w:val="21"/>
                <w:highlight w:val="none"/>
                <w:lang w:val="en-US" w:eastAsia="zh-CN"/>
              </w:rPr>
              <w:t>/送样</w:t>
            </w:r>
            <w:r>
              <w:rPr>
                <w:rFonts w:ascii="宋体" w:eastAsia="宋体" w:hAnsi="宋体" w:cs="宋体" w:hint="eastAsia"/>
                <w:b w:val="0"/>
                <w:bCs w:val="0"/>
                <w:sz w:val="21"/>
                <w:szCs w:val="21"/>
                <w:highlight w:val="none"/>
                <w:lang w:eastAsia="zh-CN"/>
              </w:rPr>
              <w:t>时间为准</w:t>
            </w:r>
            <w:r>
              <w:rPr>
                <w:rFonts w:ascii="宋体" w:hAnsi="宋体" w:cs="宋体" w:hint="eastAsia"/>
                <w:szCs w:val="21"/>
                <w:highlight w:val="none"/>
              </w:rPr>
              <w:t>，否则不得分):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①提供基地土壤检测报告，结论为合格；</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②提供基地灌溉水检测报告，结论为合格；</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以上满足</w:t>
            </w:r>
            <w:r>
              <w:rPr>
                <w:rFonts w:ascii="宋体" w:hAnsi="宋体" w:cs="宋体" w:hint="eastAsia"/>
                <w:szCs w:val="21"/>
                <w:highlight w:val="none"/>
                <w:lang w:eastAsia="zh-CN"/>
              </w:rPr>
              <w:t>两</w:t>
            </w:r>
            <w:r>
              <w:rPr>
                <w:rFonts w:ascii="宋体" w:hAnsi="宋体" w:cs="宋体" w:hint="eastAsia"/>
                <w:szCs w:val="21"/>
                <w:highlight w:val="none"/>
              </w:rPr>
              <w:t>项得</w:t>
            </w:r>
            <w:r>
              <w:rPr>
                <w:rFonts w:ascii="宋体" w:hAnsi="宋体" w:cs="宋体" w:hint="eastAsia"/>
                <w:szCs w:val="21"/>
                <w:highlight w:val="none"/>
                <w:lang w:val="en-US" w:eastAsia="zh-CN"/>
              </w:rPr>
              <w:t>4</w:t>
            </w:r>
            <w:r>
              <w:rPr>
                <w:rFonts w:ascii="宋体" w:hAnsi="宋体" w:cs="宋体" w:hint="eastAsia"/>
                <w:szCs w:val="21"/>
                <w:highlight w:val="none"/>
              </w:rPr>
              <w:t>0分，满足一项得20分，没有则不得分。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2、在满足以上第1项的基础上，对投标人拟投入本项目的种植基地面积进行评审（自有或租赁）：</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占地面积≥</w:t>
            </w:r>
            <w:r>
              <w:rPr>
                <w:rFonts w:ascii="宋体" w:hAnsi="宋体" w:cs="宋体" w:hint="eastAsia"/>
                <w:szCs w:val="21"/>
                <w:highlight w:val="none"/>
                <w:lang w:val="en-US" w:eastAsia="zh-CN"/>
              </w:rPr>
              <w:t>1</w:t>
            </w:r>
            <w:r>
              <w:rPr>
                <w:rFonts w:ascii="宋体" w:hAnsi="宋体" w:cs="宋体" w:hint="eastAsia"/>
                <w:szCs w:val="21"/>
                <w:highlight w:val="none"/>
              </w:rPr>
              <w:t>0000亩，得</w:t>
            </w:r>
            <w:r>
              <w:rPr>
                <w:rFonts w:ascii="宋体" w:hAnsi="宋体" w:cs="宋体" w:hint="eastAsia"/>
                <w:szCs w:val="21"/>
                <w:highlight w:val="none"/>
                <w:lang w:val="en-US" w:eastAsia="zh-CN"/>
              </w:rPr>
              <w:t>6</w:t>
            </w:r>
            <w:r>
              <w:rPr>
                <w:rFonts w:ascii="宋体" w:hAnsi="宋体" w:cs="宋体" w:hint="eastAsia"/>
                <w:szCs w:val="21"/>
                <w:highlight w:val="none"/>
              </w:rPr>
              <w:t>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lang w:val="en-US" w:eastAsia="zh-CN"/>
              </w:rPr>
              <w:t>8</w:t>
            </w:r>
            <w:r>
              <w:rPr>
                <w:rFonts w:ascii="宋体" w:hAnsi="宋体" w:cs="宋体" w:hint="eastAsia"/>
                <w:szCs w:val="21"/>
                <w:highlight w:val="none"/>
              </w:rPr>
              <w:t>000亩≤占地面积</w:t>
            </w:r>
            <w:r>
              <w:rPr>
                <w:rFonts w:ascii="宋体" w:hAnsi="宋体" w:cs="宋体" w:hint="eastAsia"/>
                <w:szCs w:val="21"/>
                <w:highlight w:val="none"/>
                <w:lang w:eastAsia="zh-CN"/>
              </w:rPr>
              <w:t>＜</w:t>
            </w:r>
            <w:r>
              <w:rPr>
                <w:rFonts w:ascii="宋体" w:hAnsi="宋体" w:cs="宋体" w:hint="eastAsia"/>
                <w:szCs w:val="21"/>
                <w:highlight w:val="none"/>
                <w:lang w:val="en-US" w:eastAsia="zh-CN"/>
              </w:rPr>
              <w:t>1</w:t>
            </w:r>
            <w:r>
              <w:rPr>
                <w:rFonts w:ascii="宋体" w:hAnsi="宋体" w:cs="宋体" w:hint="eastAsia"/>
                <w:szCs w:val="21"/>
                <w:highlight w:val="none"/>
              </w:rPr>
              <w:t>0000亩，得</w:t>
            </w:r>
            <w:r>
              <w:rPr>
                <w:rFonts w:ascii="宋体" w:hAnsi="宋体" w:cs="宋体" w:hint="eastAsia"/>
                <w:szCs w:val="21"/>
                <w:highlight w:val="none"/>
                <w:lang w:val="en-US" w:eastAsia="zh-CN"/>
              </w:rPr>
              <w:t>4</w:t>
            </w:r>
            <w:r>
              <w:rPr>
                <w:rFonts w:ascii="宋体" w:hAnsi="宋体" w:cs="宋体" w:hint="eastAsia"/>
                <w:szCs w:val="21"/>
                <w:highlight w:val="none"/>
              </w:rPr>
              <w:t>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lang w:val="en-US" w:eastAsia="zh-CN"/>
              </w:rPr>
              <w:t>6</w:t>
            </w:r>
            <w:r>
              <w:rPr>
                <w:rFonts w:ascii="宋体" w:hAnsi="宋体" w:cs="宋体" w:hint="eastAsia"/>
                <w:szCs w:val="21"/>
                <w:highlight w:val="none"/>
              </w:rPr>
              <w:t>000亩≤占地面积</w:t>
            </w:r>
            <w:r>
              <w:rPr>
                <w:rFonts w:ascii="宋体" w:hAnsi="宋体" w:cs="宋体" w:hint="eastAsia"/>
                <w:szCs w:val="21"/>
                <w:highlight w:val="none"/>
                <w:lang w:eastAsia="zh-CN"/>
              </w:rPr>
              <w:t>＜</w:t>
            </w:r>
            <w:r>
              <w:rPr>
                <w:rFonts w:ascii="宋体" w:hAnsi="宋体" w:cs="宋体" w:hint="eastAsia"/>
                <w:szCs w:val="21"/>
                <w:highlight w:val="none"/>
                <w:lang w:val="en-US" w:eastAsia="zh-CN"/>
              </w:rPr>
              <w:t>8</w:t>
            </w:r>
            <w:r>
              <w:rPr>
                <w:rFonts w:ascii="宋体" w:hAnsi="宋体" w:cs="宋体" w:hint="eastAsia"/>
                <w:szCs w:val="21"/>
                <w:highlight w:val="none"/>
              </w:rPr>
              <w:t>000亩，得20分；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lang w:val="en-US" w:eastAsia="zh-CN"/>
              </w:rPr>
              <w:t>4</w:t>
            </w:r>
            <w:r>
              <w:rPr>
                <w:rFonts w:ascii="宋体" w:hAnsi="宋体" w:cs="宋体" w:hint="eastAsia"/>
                <w:szCs w:val="21"/>
                <w:highlight w:val="none"/>
              </w:rPr>
              <w:t>000亩≤占地面积</w:t>
            </w:r>
            <w:r>
              <w:rPr>
                <w:rFonts w:ascii="宋体" w:hAnsi="宋体" w:cs="宋体" w:hint="eastAsia"/>
                <w:szCs w:val="21"/>
                <w:highlight w:val="none"/>
                <w:lang w:eastAsia="zh-CN"/>
              </w:rPr>
              <w:t>＜</w:t>
            </w:r>
            <w:r>
              <w:rPr>
                <w:rFonts w:ascii="宋体" w:hAnsi="宋体" w:cs="宋体" w:hint="eastAsia"/>
                <w:szCs w:val="21"/>
                <w:highlight w:val="none"/>
                <w:lang w:val="en-US" w:eastAsia="zh-CN"/>
              </w:rPr>
              <w:t>6</w:t>
            </w:r>
            <w:r>
              <w:rPr>
                <w:rFonts w:ascii="宋体" w:hAnsi="宋体" w:cs="宋体" w:hint="eastAsia"/>
                <w:szCs w:val="21"/>
                <w:highlight w:val="none"/>
              </w:rPr>
              <w:t>000亩，得10分；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2000亩≤占地面积</w:t>
            </w:r>
            <w:r>
              <w:rPr>
                <w:rFonts w:ascii="宋体" w:hAnsi="宋体" w:cs="宋体" w:hint="eastAsia"/>
                <w:szCs w:val="21"/>
                <w:highlight w:val="none"/>
                <w:lang w:eastAsia="zh-CN"/>
              </w:rPr>
              <w:t>＜</w:t>
            </w:r>
            <w:r>
              <w:rPr>
                <w:rFonts w:ascii="宋体" w:hAnsi="宋体" w:cs="宋体" w:hint="eastAsia"/>
                <w:szCs w:val="21"/>
                <w:highlight w:val="none"/>
                <w:lang w:val="en-US" w:eastAsia="zh-CN"/>
              </w:rPr>
              <w:t>4</w:t>
            </w:r>
            <w:r>
              <w:rPr>
                <w:rFonts w:ascii="宋体" w:hAnsi="宋体" w:cs="宋体" w:hint="eastAsia"/>
                <w:szCs w:val="21"/>
                <w:highlight w:val="none"/>
              </w:rPr>
              <w:t>000亩，得5分；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其他情况不得分。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提供多个种植基地的，</w:t>
            </w:r>
            <w:r>
              <w:rPr>
                <w:rFonts w:ascii="宋体" w:hAnsi="宋体" w:cs="宋体" w:hint="eastAsia"/>
                <w:szCs w:val="21"/>
                <w:highlight w:val="none"/>
                <w:lang w:eastAsia="zh-CN"/>
              </w:rPr>
              <w:t>不</w:t>
            </w:r>
            <w:r>
              <w:rPr>
                <w:rFonts w:ascii="宋体" w:hAnsi="宋体" w:cs="宋体" w:hint="eastAsia"/>
                <w:szCs w:val="21"/>
                <w:highlight w:val="none"/>
              </w:rPr>
              <w:t>累计计分</w:t>
            </w:r>
            <w:r>
              <w:rPr>
                <w:rFonts w:ascii="宋体" w:hAnsi="宋体" w:cs="宋体" w:hint="eastAsia"/>
                <w:szCs w:val="21"/>
                <w:highlight w:val="none"/>
                <w:lang w:eastAsia="zh-CN"/>
              </w:rPr>
              <w:t>，</w:t>
            </w:r>
            <w:r>
              <w:rPr>
                <w:rFonts w:ascii="宋体" w:hAnsi="宋体" w:cs="宋体" w:hint="eastAsia"/>
                <w:szCs w:val="21"/>
                <w:highlight w:val="none"/>
                <w:lang w:val="en-US" w:eastAsia="zh-CN"/>
              </w:rPr>
              <w:t>以面积最大的计算；同一地址的或宗地号相同的视为一个种植基地</w:t>
            </w:r>
            <w:r>
              <w:rPr>
                <w:rFonts w:ascii="宋体" w:hAnsi="宋体" w:cs="宋体" w:hint="eastAsia"/>
                <w:szCs w:val="21"/>
                <w:highlight w:val="none"/>
              </w:rPr>
              <w:t>。</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（二）评分依据</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1、证明以上第1项：</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同时提供：</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①检测报告（检测报告需有CMA或CNAS标识，委托方或送检人需为投标人）；</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②第三方检测机构的CMA或CNAS资质证书；</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③检测报告在检测机构官网或者全国认证认可信息公共服务平台（认e云）（http://cx.cnca.cn/）的查询截图；若检测报告在检测机构官网或者全国认证认可信息公共服务平台无法查询的，需要求提供监管机构的证明材料，以证明检验检测报告真实有效且为合法机构颁发。</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2、证明以上第2项：</w:t>
            </w:r>
          </w:p>
          <w:p>
            <w:pPr>
              <w:wordWrap w:val="0"/>
              <w:spacing w:after="0" w:line="240" w:lineRule="auto"/>
              <w:jc w:val="left"/>
              <w:rPr>
                <w:rFonts w:hAnsi="宋体" w:cs="宋体"/>
                <w:szCs w:val="21"/>
                <w:highlight w:val="none"/>
              </w:rPr>
            </w:pPr>
            <w:r>
              <w:rPr>
                <w:rFonts w:ascii="宋体" w:hAnsi="宋体" w:cs="宋体" w:hint="eastAsia"/>
                <w:szCs w:val="21"/>
                <w:highlight w:val="none"/>
              </w:rPr>
              <w:t>自有基地需提供产权证明；租赁的需提供租赁合同，租赁的土地产权证明；合作协议的，需提供合作合同，以及合作方的土地承包协议等证明文件。</w:t>
            </w:r>
            <w:r>
              <w:rPr>
                <w:rFonts w:ascii="宋体" w:eastAsia="宋体" w:hAnsi="宋体" w:cs="宋体" w:hint="eastAsia"/>
                <w:b w:val="0"/>
                <w:bCs w:val="0"/>
                <w:sz w:val="21"/>
                <w:szCs w:val="21"/>
                <w:highlight w:val="none"/>
              </w:rPr>
              <w:t>上述证明文件</w:t>
            </w:r>
            <w:r>
              <w:rPr>
                <w:rFonts w:ascii="宋体" w:eastAsia="宋体" w:hAnsi="宋体" w:cs="宋体" w:hint="eastAsia"/>
                <w:b w:val="0"/>
                <w:bCs w:val="0"/>
                <w:sz w:val="21"/>
                <w:szCs w:val="21"/>
                <w:highlight w:val="none"/>
                <w:lang w:eastAsia="zh-CN"/>
              </w:rPr>
              <w:t>需</w:t>
            </w:r>
            <w:r>
              <w:rPr>
                <w:rFonts w:ascii="宋体" w:eastAsia="宋体" w:hAnsi="宋体" w:cs="宋体" w:hint="eastAsia"/>
                <w:b w:val="0"/>
                <w:bCs w:val="0"/>
                <w:sz w:val="21"/>
                <w:szCs w:val="21"/>
                <w:highlight w:val="none"/>
              </w:rPr>
              <w:t>体现面积，若无面积信息，</w:t>
            </w:r>
            <w:r>
              <w:rPr>
                <w:rFonts w:ascii="宋体" w:eastAsia="宋体" w:hAnsi="宋体" w:cs="宋体" w:hint="eastAsia"/>
                <w:b w:val="0"/>
                <w:bCs w:val="0"/>
                <w:sz w:val="21"/>
                <w:szCs w:val="21"/>
                <w:highlight w:val="none"/>
                <w:lang w:eastAsia="zh-CN"/>
              </w:rPr>
              <w:t>需</w:t>
            </w:r>
            <w:r>
              <w:rPr>
                <w:rFonts w:ascii="宋体" w:eastAsia="宋体" w:hAnsi="宋体" w:cs="宋体" w:hint="eastAsia"/>
                <w:b w:val="0"/>
                <w:bCs w:val="0"/>
                <w:sz w:val="21"/>
                <w:szCs w:val="21"/>
                <w:highlight w:val="none"/>
              </w:rPr>
              <w:t>增加其他能体现种植基地面积信息的材料，均提供扫描件，原件备查。</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eastAsia="宋体" w:hAnsi="宋体" w:cs="宋体" w:hint="eastAsia"/>
                <w:szCs w:val="21"/>
                <w:highlight w:val="none"/>
                <w:lang w:val="en-US" w:eastAsia="zh-CN"/>
              </w:rPr>
            </w:pPr>
            <w:r>
              <w:rPr>
                <w:rFonts w:ascii="宋体" w:hAnsi="宋体" w:cs="宋体" w:hint="eastAsia"/>
                <w:szCs w:val="21"/>
                <w:highlight w:val="none"/>
                <w:lang w:val="en-US" w:eastAsia="zh-CN"/>
              </w:rPr>
              <w:t>6</w:t>
            </w:r>
          </w:p>
        </w:tc>
        <w:tc>
          <w:tcPr>
            <w:tcW w:w="2792" w:type="dxa"/>
            <w:vAlign w:val="center"/>
          </w:tcPr>
          <w:p>
            <w:pPr>
              <w:wordWrap w:val="0"/>
              <w:jc w:val="center"/>
              <w:rPr>
                <w:rFonts w:ascii="宋体" w:hAnsi="宋体" w:cs="宋体"/>
                <w:szCs w:val="21"/>
                <w:highlight w:val="none"/>
              </w:rPr>
            </w:pPr>
            <w:r>
              <w:rPr>
                <w:rFonts w:ascii="宋体" w:hAnsi="宋体" w:cs="宋体" w:hint="eastAsia"/>
                <w:szCs w:val="21"/>
                <w:highlight w:val="none"/>
              </w:rPr>
              <w:t>质量保障措施</w:t>
            </w:r>
          </w:p>
        </w:tc>
        <w:tc>
          <w:tcPr>
            <w:tcW w:w="776" w:type="dxa"/>
            <w:vAlign w:val="center"/>
          </w:tcPr>
          <w:p>
            <w:pPr>
              <w:wordWrap w:val="0"/>
              <w:jc w:val="center"/>
              <w:rPr>
                <w:rFonts w:ascii="宋体" w:hAnsi="宋体" w:cs="宋体" w:hint="default"/>
                <w:szCs w:val="21"/>
                <w:highlight w:val="none"/>
                <w:lang w:val="en-US"/>
              </w:rPr>
            </w:pPr>
            <w:r>
              <w:rPr>
                <w:rFonts w:ascii="宋体" w:hAnsi="宋体" w:cs="宋体" w:hint="eastAsia"/>
                <w:szCs w:val="21"/>
                <w:highlight w:val="none"/>
                <w:lang w:val="en-US" w:eastAsia="zh-CN"/>
              </w:rPr>
              <w:t>10</w:t>
            </w:r>
          </w:p>
        </w:tc>
        <w:tc>
          <w:tcPr>
            <w:tcW w:w="4153" w:type="dxa"/>
            <w:vAlign w:val="top"/>
          </w:tcPr>
          <w:p>
            <w:pPr>
              <w:wordWrap w:val="0"/>
              <w:rPr>
                <w:rFonts w:ascii="宋体" w:hAnsi="宋体" w:cs="宋体" w:hint="eastAsia"/>
                <w:szCs w:val="21"/>
                <w:highlight w:val="none"/>
                <w:lang w:eastAsia="zh-CN"/>
              </w:rPr>
            </w:pPr>
            <w:r>
              <w:rPr>
                <w:rFonts w:ascii="宋体" w:hAnsi="宋体" w:cs="宋体" w:hint="eastAsia"/>
                <w:szCs w:val="21"/>
                <w:highlight w:val="none"/>
                <w:lang w:eastAsia="zh-CN"/>
              </w:rPr>
              <w:t>（一）评审内容</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1、检测能力（60分）</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投标人或投标人集团母公司自有检测室，检测室获得检验检测机构资质认定（CMA）且检测能力范围包含食品检测，得</w:t>
            </w:r>
            <w:r>
              <w:rPr>
                <w:rFonts w:ascii="宋体" w:hAnsi="宋体" w:cs="宋体" w:hint="eastAsia"/>
                <w:szCs w:val="21"/>
                <w:highlight w:val="none"/>
                <w:lang w:val="en-US" w:eastAsia="zh-CN"/>
              </w:rPr>
              <w:t>60分</w:t>
            </w:r>
            <w:r>
              <w:rPr>
                <w:rFonts w:ascii="宋体" w:hAnsi="宋体" w:cs="宋体" w:hint="eastAsia"/>
                <w:szCs w:val="21"/>
                <w:highlight w:val="none"/>
                <w:lang w:eastAsia="zh-CN"/>
              </w:rPr>
              <w:t>；</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2、食品安全责任保险（40分）</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w:t>
            </w:r>
            <w:r>
              <w:rPr>
                <w:rFonts w:ascii="宋体" w:hAnsi="宋体" w:cs="宋体" w:hint="eastAsia"/>
                <w:szCs w:val="21"/>
                <w:highlight w:val="none"/>
                <w:lang w:val="en-US" w:eastAsia="zh-CN"/>
              </w:rPr>
              <w:t>1</w:t>
            </w:r>
            <w:r>
              <w:rPr>
                <w:rFonts w:ascii="宋体" w:hAnsi="宋体" w:cs="宋体" w:hint="eastAsia"/>
                <w:szCs w:val="21"/>
                <w:highlight w:val="none"/>
                <w:lang w:eastAsia="zh-CN"/>
              </w:rPr>
              <w:t>）食品安全责任保险（保额）≥2亿，得</w:t>
            </w:r>
            <w:r>
              <w:rPr>
                <w:rFonts w:ascii="宋体" w:hAnsi="宋体" w:cs="宋体" w:hint="eastAsia"/>
                <w:szCs w:val="21"/>
                <w:highlight w:val="none"/>
                <w:lang w:val="en-US" w:eastAsia="zh-CN"/>
              </w:rPr>
              <w:t>4</w:t>
            </w:r>
            <w:r>
              <w:rPr>
                <w:rFonts w:ascii="宋体" w:hAnsi="宋体" w:cs="宋体" w:hint="eastAsia"/>
                <w:szCs w:val="21"/>
                <w:highlight w:val="none"/>
                <w:lang w:eastAsia="zh-CN"/>
              </w:rPr>
              <w:t>0分；</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w:t>
            </w:r>
            <w:r>
              <w:rPr>
                <w:rFonts w:ascii="宋体" w:hAnsi="宋体" w:cs="宋体" w:hint="eastAsia"/>
                <w:szCs w:val="21"/>
                <w:highlight w:val="none"/>
                <w:lang w:val="en-US" w:eastAsia="zh-CN"/>
              </w:rPr>
              <w:t>2</w:t>
            </w:r>
            <w:r>
              <w:rPr>
                <w:rFonts w:ascii="宋体" w:hAnsi="宋体" w:cs="宋体" w:hint="eastAsia"/>
                <w:szCs w:val="21"/>
                <w:highlight w:val="none"/>
                <w:lang w:eastAsia="zh-CN"/>
              </w:rPr>
              <w:t>）保额1亿元≤食品安全责任保险（保额）＜2亿元，得</w:t>
            </w:r>
            <w:r>
              <w:rPr>
                <w:rFonts w:ascii="宋体" w:hAnsi="宋体" w:cs="宋体" w:hint="eastAsia"/>
                <w:szCs w:val="21"/>
                <w:highlight w:val="none"/>
                <w:lang w:val="en-US" w:eastAsia="zh-CN"/>
              </w:rPr>
              <w:t>3</w:t>
            </w:r>
            <w:r>
              <w:rPr>
                <w:rFonts w:ascii="宋体" w:hAnsi="宋体" w:cs="宋体" w:hint="eastAsia"/>
                <w:szCs w:val="21"/>
                <w:highlight w:val="none"/>
                <w:lang w:eastAsia="zh-CN"/>
              </w:rPr>
              <w:t>0分；</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w:t>
            </w:r>
            <w:r>
              <w:rPr>
                <w:rFonts w:ascii="宋体" w:hAnsi="宋体" w:cs="宋体" w:hint="eastAsia"/>
                <w:szCs w:val="21"/>
                <w:highlight w:val="none"/>
                <w:lang w:val="en-US" w:eastAsia="zh-CN"/>
              </w:rPr>
              <w:t>3</w:t>
            </w:r>
            <w:r>
              <w:rPr>
                <w:rFonts w:ascii="宋体" w:hAnsi="宋体" w:cs="宋体" w:hint="eastAsia"/>
                <w:szCs w:val="21"/>
                <w:highlight w:val="none"/>
                <w:lang w:eastAsia="zh-CN"/>
              </w:rPr>
              <w:t>）保额在5千万元≤食品安全责任保险（保额）＜1亿元，得20分；</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w:t>
            </w:r>
            <w:r>
              <w:rPr>
                <w:rFonts w:ascii="宋体" w:hAnsi="宋体" w:cs="宋体" w:hint="eastAsia"/>
                <w:szCs w:val="21"/>
                <w:highlight w:val="none"/>
                <w:lang w:val="en-US" w:eastAsia="zh-CN"/>
              </w:rPr>
              <w:t>4</w:t>
            </w:r>
            <w:r>
              <w:rPr>
                <w:rFonts w:ascii="宋体" w:hAnsi="宋体" w:cs="宋体" w:hint="eastAsia"/>
                <w:szCs w:val="21"/>
                <w:highlight w:val="none"/>
                <w:lang w:eastAsia="zh-CN"/>
              </w:rPr>
              <w:t>）保额在2千万元≤食品安全责任保险（保额）＜5千万元，得10分；</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其他情况不得分。</w:t>
            </w:r>
            <w:r>
              <w:rPr>
                <w:rFonts w:ascii="宋体" w:eastAsia="宋体" w:hAnsi="宋体" w:cs="宋体" w:hint="eastAsia"/>
                <w:szCs w:val="21"/>
                <w:highlight w:val="none"/>
              </w:rPr>
              <w:t>提供</w:t>
            </w:r>
            <w:r>
              <w:rPr>
                <w:rStyle w:val="CommentReference"/>
                <w:rFonts w:ascii="宋体" w:eastAsia="宋体" w:hAnsi="宋体" w:hint="eastAsia"/>
                <w:bCs/>
                <w:highlight w:val="none"/>
              </w:rPr>
              <w:t>多个保险投保金额不累计</w:t>
            </w:r>
            <w:r>
              <w:rPr>
                <w:rStyle w:val="CommentReference"/>
                <w:rFonts w:ascii="宋体" w:hAnsi="宋体" w:hint="eastAsia"/>
                <w:bCs/>
                <w:highlight w:val="none"/>
                <w:lang w:eastAsia="zh-CN"/>
              </w:rPr>
              <w:t>；</w:t>
            </w:r>
            <w:r>
              <w:rPr>
                <w:rFonts w:ascii="宋体" w:hAnsi="宋体" w:cs="宋体" w:hint="eastAsia"/>
                <w:szCs w:val="21"/>
                <w:highlight w:val="none"/>
                <w:lang w:eastAsia="zh-CN"/>
              </w:rPr>
              <w:t>同时需要提供承诺书，承诺保险期涵盖本项目整个服务期，承诺书格式自拟。</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两项评分内容累计计分，本项满分100分。</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（二）评分依据</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1、检测能力</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（1）投标人提供①自有检测场地产权证明或租赁合同证明文件、②检测室CMA资质认定证书、同时提供③检测室现场三个角度的照片；</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（2）</w:t>
            </w:r>
            <w:r>
              <w:rPr>
                <w:rFonts w:ascii="宋体" w:hAnsi="宋体" w:cs="宋体" w:hint="eastAsia"/>
                <w:szCs w:val="21"/>
                <w:highlight w:val="none"/>
                <w:lang w:val="en-US" w:eastAsia="zh-CN"/>
              </w:rPr>
              <w:t>如为</w:t>
            </w:r>
            <w:r>
              <w:rPr>
                <w:rFonts w:ascii="宋体" w:hAnsi="宋体" w:cs="宋体" w:hint="eastAsia"/>
                <w:szCs w:val="21"/>
                <w:highlight w:val="none"/>
              </w:rPr>
              <w:t>投标</w:t>
            </w:r>
            <w:r>
              <w:rPr>
                <w:rFonts w:ascii="宋体" w:hAnsi="宋体" w:cs="宋体" w:hint="eastAsia"/>
                <w:szCs w:val="21"/>
                <w:highlight w:val="none"/>
                <w:lang w:eastAsia="zh-CN"/>
              </w:rPr>
              <w:t>人</w:t>
            </w:r>
            <w:r>
              <w:rPr>
                <w:rFonts w:ascii="宋体" w:hAnsi="宋体" w:cs="宋体" w:hint="eastAsia"/>
                <w:szCs w:val="21"/>
                <w:highlight w:val="none"/>
              </w:rPr>
              <w:t>集团母公司</w:t>
            </w:r>
            <w:r>
              <w:rPr>
                <w:rFonts w:ascii="宋体" w:hAnsi="宋体" w:cs="宋体" w:hint="eastAsia"/>
                <w:szCs w:val="21"/>
                <w:highlight w:val="none"/>
                <w:lang w:val="en-US" w:eastAsia="zh-CN"/>
              </w:rPr>
              <w:t>具有的，需提供投标人注册所在地的市场监督管理局官方网站中查询“商事登记簿”相关商事登记信息的股东出资比例截图作为证明材料</w:t>
            </w:r>
            <w:r>
              <w:rPr>
                <w:rFonts w:ascii="宋体" w:hAnsi="宋体" w:cs="宋体" w:hint="eastAsia"/>
                <w:szCs w:val="21"/>
                <w:highlight w:val="none"/>
                <w:lang w:eastAsia="zh-CN"/>
              </w:rPr>
              <w:t>；</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2、食品安全保险及公共责任保险</w:t>
            </w:r>
          </w:p>
          <w:p>
            <w:pPr>
              <w:wordWrap w:val="0"/>
              <w:rPr>
                <w:rFonts w:ascii="宋体" w:hAnsi="宋体" w:cs="宋体" w:hint="eastAsia"/>
                <w:szCs w:val="21"/>
                <w:highlight w:val="none"/>
                <w:lang w:eastAsia="zh-CN"/>
              </w:rPr>
            </w:pPr>
            <w:r>
              <w:rPr>
                <w:rFonts w:ascii="宋体" w:hAnsi="宋体" w:cs="宋体" w:hint="eastAsia"/>
                <w:szCs w:val="21"/>
                <w:highlight w:val="none"/>
                <w:lang w:eastAsia="zh-CN"/>
              </w:rPr>
              <w:t>（1）投标人提供在本项目投标截止日前购买的投保单（或保险合同）和保险发票，以及满足上述要求的承诺书（格式自拟）；</w:t>
            </w:r>
          </w:p>
          <w:p>
            <w:pPr>
              <w:wordWrap w:val="0"/>
              <w:rPr>
                <w:rFonts w:ascii="宋体" w:hAnsi="宋体" w:cs="宋体"/>
                <w:szCs w:val="21"/>
                <w:highlight w:val="none"/>
              </w:rPr>
            </w:pPr>
            <w:r>
              <w:rPr>
                <w:rFonts w:ascii="宋体" w:hAnsi="宋体" w:cs="宋体" w:hint="eastAsia"/>
                <w:szCs w:val="21"/>
                <w:highlight w:val="none"/>
                <w:lang w:eastAsia="zh-CN"/>
              </w:rPr>
              <w:t>（2）提供上述证明材料的扫描件，原件备查，未提供或提供不清晰导致专家无法判断的不得分。</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tcPr>
          <w:p>
            <w:pPr>
              <w:wordWrap w:val="0"/>
              <w:jc w:val="center"/>
              <w:rPr>
                <w:rFonts w:ascii="宋体" w:hAnsi="宋体" w:cs="宋体"/>
                <w:b/>
                <w:bCs/>
                <w:color w:val="0000FF"/>
                <w:sz w:val="24"/>
                <w:highlight w:val="none"/>
              </w:rPr>
            </w:pPr>
            <w:r>
              <w:rPr>
                <w:b/>
                <w:bCs/>
                <w:color w:val="0000FF"/>
                <w:highlight w:val="none"/>
              </w:rPr>
              <w:t>3</w:t>
            </w:r>
          </w:p>
        </w:tc>
        <w:tc>
          <w:tcPr>
            <w:tcW w:w="4243" w:type="dxa"/>
            <w:gridSpan w:val="3"/>
          </w:tcPr>
          <w:p>
            <w:pPr>
              <w:wordWrap w:val="0"/>
              <w:jc w:val="center"/>
              <w:rPr>
                <w:rFonts w:ascii="宋体" w:hAnsi="宋体" w:cs="宋体"/>
                <w:b/>
                <w:bCs/>
                <w:color w:val="0000FF"/>
                <w:sz w:val="24"/>
                <w:highlight w:val="none"/>
              </w:rPr>
            </w:pPr>
            <w:r>
              <w:rPr>
                <w:rFonts w:hint="eastAsia"/>
                <w:b/>
                <w:bCs/>
                <w:color w:val="0000FF"/>
                <w:highlight w:val="none"/>
              </w:rPr>
              <w:t>商务部分</w:t>
            </w:r>
          </w:p>
        </w:tc>
        <w:tc>
          <w:tcPr>
            <w:tcW w:w="4153" w:type="dxa"/>
          </w:tcPr>
          <w:p>
            <w:pPr>
              <w:wordWrap w:val="0"/>
              <w:jc w:val="center"/>
              <w:rPr>
                <w:rFonts w:ascii="宋体" w:eastAsia="宋体" w:hAnsi="宋体" w:cs="宋体" w:hint="default"/>
                <w:b/>
                <w:bCs/>
                <w:color w:val="0000FF"/>
                <w:sz w:val="24"/>
                <w:highlight w:val="none"/>
                <w:lang w:val="en-US" w:eastAsia="zh-CN"/>
              </w:rPr>
            </w:pPr>
            <w:r>
              <w:rPr>
                <w:rFonts w:ascii="宋体" w:hAnsi="宋体" w:cs="宋体" w:hint="eastAsia"/>
                <w:b/>
                <w:bCs/>
                <w:color w:val="0000FF"/>
                <w:sz w:val="24"/>
                <w:highlight w:val="none"/>
                <w:lang w:val="en-US" w:eastAsia="zh-CN"/>
              </w:rPr>
              <w:t>20</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8396" w:type="dxa"/>
            <w:gridSpan w:val="4"/>
          </w:tcPr>
          <w:p>
            <w:pPr>
              <w:wordWrap w:val="0"/>
              <w:rPr>
                <w:rFonts w:ascii="宋体" w:hAnsi="宋体" w:cs="宋体"/>
                <w:szCs w:val="21"/>
                <w:highlight w:val="none"/>
              </w:rPr>
            </w:pP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shd w:val="clear" w:color="auto" w:fill="E6EFFA"/>
            <w:vAlign w:val="center"/>
          </w:tcPr>
          <w:p>
            <w:pPr>
              <w:rPr>
                <w:rFonts w:ascii="宋体" w:hAnsi="宋体" w:cs="宋体"/>
                <w:b/>
                <w:bCs/>
                <w:color w:val="0000FF"/>
                <w:sz w:val="24"/>
                <w:highlight w:val="none"/>
              </w:rPr>
            </w:pPr>
          </w:p>
        </w:tc>
        <w:tc>
          <w:tcPr>
            <w:tcW w:w="675" w:type="dxa"/>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792" w:type="dxa"/>
            <w:shd w:val="clear" w:color="auto" w:fill="E6EFFA"/>
            <w:vAlign w:val="center"/>
          </w:tcPr>
          <w:p>
            <w:pPr>
              <w:wordWrap w:val="0"/>
              <w:jc w:val="center"/>
              <w:rPr>
                <w:rFonts w:ascii="宋体" w:hAnsi="宋体" w:cs="宋体"/>
                <w:szCs w:val="21"/>
                <w:highlight w:val="none"/>
              </w:rPr>
            </w:pPr>
            <w:r>
              <w:rPr>
                <w:rFonts w:hint="eastAsia"/>
                <w:szCs w:val="21"/>
                <w:highlight w:val="none"/>
              </w:rPr>
              <w:t>评审因素</w:t>
            </w:r>
          </w:p>
        </w:tc>
        <w:tc>
          <w:tcPr>
            <w:tcW w:w="776" w:type="dxa"/>
            <w:shd w:val="clear" w:color="auto" w:fill="E6EFFA"/>
            <w:vAlign w:val="center"/>
          </w:tcPr>
          <w:p>
            <w:pPr>
              <w:wordWrap w:val="0"/>
              <w:jc w:val="center"/>
              <w:rPr>
                <w:rFonts w:ascii="宋体" w:hAnsi="宋体" w:cs="宋体"/>
                <w:szCs w:val="21"/>
                <w:highlight w:val="none"/>
              </w:rPr>
            </w:pPr>
            <w:r>
              <w:rPr>
                <w:szCs w:val="21"/>
                <w:highlight w:val="none"/>
              </w:rPr>
              <w:t>权重(%)</w:t>
            </w:r>
          </w:p>
        </w:tc>
        <w:tc>
          <w:tcPr>
            <w:tcW w:w="4153" w:type="dxa"/>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hAnsi="宋体" w:cs="宋体"/>
                <w:szCs w:val="21"/>
                <w:highlight w:val="none"/>
              </w:rPr>
            </w:pPr>
            <w:r>
              <w:rPr>
                <w:rFonts w:ascii="宋体" w:hAnsi="宋体"/>
                <w:szCs w:val="21"/>
                <w:highlight w:val="none"/>
              </w:rPr>
              <w:t>1</w:t>
            </w:r>
          </w:p>
        </w:tc>
        <w:tc>
          <w:tcPr>
            <w:tcW w:w="2792" w:type="dxa"/>
            <w:vAlign w:val="center"/>
          </w:tcPr>
          <w:p>
            <w:pPr>
              <w:wordWrap w:val="0"/>
              <w:jc w:val="center"/>
              <w:rPr>
                <w:rFonts w:ascii="宋体" w:eastAsia="宋体" w:hAnsi="宋体" w:cs="宋体" w:hint="eastAsia"/>
                <w:szCs w:val="21"/>
                <w:highlight w:val="none"/>
                <w:lang w:eastAsia="zh-CN"/>
              </w:rPr>
            </w:pPr>
            <w:r>
              <w:rPr>
                <w:rFonts w:ascii="宋体" w:hAnsi="宋体" w:hint="eastAsia"/>
                <w:szCs w:val="21"/>
                <w:highlight w:val="none"/>
                <w:lang w:eastAsia="zh-CN"/>
              </w:rPr>
              <w:t>体系认证</w:t>
            </w:r>
          </w:p>
        </w:tc>
        <w:tc>
          <w:tcPr>
            <w:tcW w:w="776" w:type="dxa"/>
            <w:vAlign w:val="center"/>
          </w:tcPr>
          <w:p>
            <w:pPr>
              <w:wordWrap w:val="0"/>
              <w:jc w:val="center"/>
              <w:rPr>
                <w:rFonts w:ascii="宋体" w:eastAsia="宋体" w:hAnsi="宋体" w:cs="宋体" w:hint="eastAsia"/>
                <w:szCs w:val="21"/>
                <w:highlight w:val="none"/>
                <w:lang w:eastAsia="zh-CN"/>
              </w:rPr>
            </w:pPr>
            <w:r>
              <w:rPr>
                <w:rFonts w:ascii="宋体" w:hAnsi="宋体" w:hint="eastAsia"/>
                <w:szCs w:val="21"/>
                <w:highlight w:val="none"/>
                <w:lang w:val="en-US" w:eastAsia="zh-CN"/>
              </w:rPr>
              <w:t>5</w:t>
            </w:r>
          </w:p>
        </w:tc>
        <w:tc>
          <w:tcPr>
            <w:tcW w:w="4153" w:type="dxa"/>
            <w:vAlign w:val="center"/>
          </w:tcPr>
          <w:p>
            <w:pPr>
              <w:wordWrap w:val="0"/>
              <w:rPr>
                <w:rFonts w:ascii="宋体" w:eastAsia="宋体" w:hAnsi="宋体" w:cs="宋体" w:hint="eastAsia"/>
                <w:szCs w:val="21"/>
                <w:highlight w:val="none"/>
              </w:rPr>
            </w:pPr>
            <w:r>
              <w:rPr>
                <w:rFonts w:ascii="宋体" w:eastAsia="宋体" w:hAnsi="宋体" w:cs="宋体" w:hint="eastAsia"/>
                <w:szCs w:val="21"/>
                <w:highlight w:val="none"/>
              </w:rPr>
              <w:t>（一）评分内容：</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eastAsia="zh-CN"/>
              </w:rPr>
              <w:t>投标人具有有效期内的：</w:t>
            </w:r>
          </w:p>
          <w:p>
            <w:pPr>
              <w:wordWrap w:val="0"/>
              <w:rPr>
                <w:rFonts w:ascii="宋体" w:eastAsia="宋体" w:hAnsi="宋体" w:cs="宋体" w:hint="eastAsia"/>
                <w:szCs w:val="21"/>
                <w:highlight w:val="none"/>
                <w:lang w:val="en-US" w:eastAsia="zh-CN"/>
              </w:rPr>
            </w:pPr>
            <w:r>
              <w:rPr>
                <w:rFonts w:ascii="宋体" w:eastAsia="宋体" w:hAnsi="宋体" w:cs="宋体" w:hint="eastAsia"/>
                <w:szCs w:val="21"/>
                <w:highlight w:val="none"/>
                <w:lang w:val="en-US" w:eastAsia="zh-CN"/>
              </w:rPr>
              <w:t>1、HACCP管理体系认证证书；</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val="en-US" w:eastAsia="zh-CN"/>
              </w:rPr>
              <w:t>2、质量管理体系认证证书</w:t>
            </w:r>
            <w:r>
              <w:rPr>
                <w:rFonts w:ascii="宋体" w:eastAsia="宋体" w:hAnsi="宋体" w:cs="宋体" w:hint="eastAsia"/>
                <w:szCs w:val="21"/>
                <w:highlight w:val="none"/>
                <w:lang w:eastAsia="zh-CN"/>
              </w:rPr>
              <w:t>；</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val="en-US" w:eastAsia="zh-CN"/>
              </w:rPr>
              <w:t>3、食品安全管理体系认证证书</w:t>
            </w:r>
            <w:r>
              <w:rPr>
                <w:rFonts w:ascii="宋体" w:eastAsia="宋体" w:hAnsi="宋体" w:cs="宋体" w:hint="eastAsia"/>
                <w:szCs w:val="21"/>
                <w:highlight w:val="none"/>
                <w:lang w:eastAsia="zh-CN"/>
              </w:rPr>
              <w:t>；</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val="en-US" w:eastAsia="zh-CN"/>
              </w:rPr>
              <w:t>4、环境管理体系认证证书</w:t>
            </w:r>
            <w:r>
              <w:rPr>
                <w:rFonts w:ascii="宋体" w:eastAsia="宋体" w:hAnsi="宋体" w:cs="宋体" w:hint="eastAsia"/>
                <w:szCs w:val="21"/>
                <w:highlight w:val="none"/>
                <w:lang w:eastAsia="zh-CN"/>
              </w:rPr>
              <w:t>；</w:t>
            </w:r>
          </w:p>
          <w:p>
            <w:pPr>
              <w:wordWrap w:val="0"/>
              <w:rPr>
                <w:rFonts w:ascii="宋体" w:eastAsia="宋体" w:hAnsi="宋体" w:cs="宋体" w:hint="eastAsia"/>
                <w:szCs w:val="21"/>
                <w:highlight w:val="none"/>
                <w:lang w:val="en-US" w:eastAsia="zh-CN"/>
              </w:rPr>
            </w:pPr>
            <w:r>
              <w:rPr>
                <w:rFonts w:ascii="宋体" w:eastAsia="宋体" w:hAnsi="宋体" w:cs="宋体" w:hint="eastAsia"/>
                <w:szCs w:val="21"/>
                <w:highlight w:val="none"/>
                <w:lang w:val="en-US" w:eastAsia="zh-CN"/>
              </w:rPr>
              <w:t>5、职业健康安全管理体系认证证书；</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val="en-US" w:eastAsia="zh-CN"/>
              </w:rPr>
              <w:t>每提供1项得20分，最高得100分。</w:t>
            </w:r>
          </w:p>
          <w:p>
            <w:pPr>
              <w:wordWrap w:val="0"/>
              <w:rPr>
                <w:rFonts w:ascii="宋体" w:eastAsia="宋体" w:hAnsi="宋体" w:cs="宋体" w:hint="eastAsia"/>
                <w:szCs w:val="21"/>
                <w:highlight w:val="none"/>
              </w:rPr>
            </w:pPr>
            <w:r>
              <w:rPr>
                <w:rFonts w:ascii="宋体" w:eastAsia="宋体" w:hAnsi="宋体" w:cs="宋体" w:hint="eastAsia"/>
                <w:szCs w:val="21"/>
                <w:highlight w:val="none"/>
              </w:rPr>
              <w:t>（二）评分依据：</w:t>
            </w:r>
          </w:p>
          <w:p>
            <w:pPr>
              <w:wordWrap w:val="0"/>
              <w:rPr>
                <w:rFonts w:ascii="宋体" w:eastAsia="宋体" w:hAnsi="宋体" w:cs="宋体" w:hint="eastAsia"/>
                <w:szCs w:val="21"/>
                <w:highlight w:val="none"/>
              </w:rPr>
            </w:pPr>
            <w:r>
              <w:rPr>
                <w:rFonts w:ascii="宋体" w:eastAsia="宋体" w:hAnsi="宋体" w:cs="宋体" w:hint="eastAsia"/>
                <w:szCs w:val="21"/>
                <w:highlight w:val="none"/>
                <w:lang w:val="en-US" w:eastAsia="zh-CN"/>
              </w:rPr>
              <w:t>1.</w:t>
            </w:r>
            <w:r>
              <w:rPr>
                <w:rFonts w:ascii="宋体" w:eastAsia="宋体" w:hAnsi="宋体" w:cs="宋体" w:hint="eastAsia"/>
                <w:szCs w:val="21"/>
                <w:highlight w:val="none"/>
              </w:rPr>
              <w:t>要求提供所有有效的认证证书扫描件，及出具证书官网或全国认证认可信息公共服务平台（http://cx.cnca.cn/）的证书查询记录。</w:t>
            </w:r>
            <w:r>
              <w:rPr>
                <w:rFonts w:ascii="宋体" w:eastAsia="宋体" w:hAnsi="宋体" w:cs="宋体" w:hint="eastAsia"/>
                <w:szCs w:val="21"/>
                <w:highlight w:val="none"/>
                <w:lang w:val="en-US" w:eastAsia="zh-CN"/>
              </w:rPr>
              <w:t>2.</w:t>
            </w:r>
            <w:r>
              <w:rPr>
                <w:rFonts w:ascii="宋体" w:eastAsia="宋体" w:hAnsi="宋体" w:cs="宋体" w:hint="eastAsia"/>
                <w:szCs w:val="21"/>
                <w:highlight w:val="none"/>
              </w:rPr>
              <w:t>认证证书在公开渠道无法查询的，需提供颁发机构的证明材料，证明证书真实有效。评分中出现无证明资料或专家无法凭所提供资</w:t>
            </w:r>
            <w:r>
              <w:rPr>
                <w:rFonts w:ascii="宋体" w:eastAsia="宋体" w:hAnsi="宋体" w:cs="宋体" w:hint="eastAsia"/>
                <w:szCs w:val="21"/>
                <w:highlight w:val="none"/>
                <w:lang w:val="en-US" w:eastAsia="zh-CN"/>
              </w:rPr>
              <w:t>料判断是否得分的情况，一律作不得分处理。</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hAnsi="宋体" w:cs="宋体"/>
                <w:szCs w:val="21"/>
                <w:highlight w:val="none"/>
              </w:rPr>
            </w:pPr>
            <w:r>
              <w:rPr>
                <w:rFonts w:ascii="宋体" w:hAnsi="宋体" w:hint="eastAsia"/>
                <w:szCs w:val="21"/>
                <w:highlight w:val="none"/>
              </w:rPr>
              <w:t>2</w:t>
            </w:r>
          </w:p>
        </w:tc>
        <w:tc>
          <w:tcPr>
            <w:tcW w:w="2792" w:type="dxa"/>
            <w:vAlign w:val="center"/>
          </w:tcPr>
          <w:p>
            <w:pPr>
              <w:wordWrap w:val="0"/>
              <w:jc w:val="center"/>
              <w:rPr>
                <w:rFonts w:ascii="宋体" w:hAnsi="宋体" w:cs="宋体"/>
                <w:szCs w:val="21"/>
                <w:highlight w:val="none"/>
              </w:rPr>
            </w:pPr>
            <w:r>
              <w:rPr>
                <w:rFonts w:ascii="宋体" w:hAnsi="宋体" w:cs="宋体" w:hint="eastAsia"/>
                <w:szCs w:val="21"/>
                <w:highlight w:val="none"/>
              </w:rPr>
              <w:t>同类业绩及履约评价</w:t>
            </w:r>
          </w:p>
        </w:tc>
        <w:tc>
          <w:tcPr>
            <w:tcW w:w="776" w:type="dxa"/>
            <w:vAlign w:val="center"/>
          </w:tcPr>
          <w:p>
            <w:pPr>
              <w:wordWrap w:val="0"/>
              <w:jc w:val="center"/>
              <w:rPr>
                <w:rFonts w:ascii="宋体" w:eastAsia="宋体" w:hAnsi="宋体" w:cs="宋体" w:hint="eastAsia"/>
                <w:szCs w:val="21"/>
                <w:highlight w:val="none"/>
                <w:lang w:eastAsia="zh-CN"/>
              </w:rPr>
            </w:pPr>
            <w:r>
              <w:rPr>
                <w:rFonts w:ascii="宋体" w:hAnsi="宋体" w:hint="eastAsia"/>
                <w:szCs w:val="21"/>
                <w:highlight w:val="none"/>
                <w:lang w:val="en-US" w:eastAsia="zh-CN"/>
              </w:rPr>
              <w:t>4</w:t>
            </w:r>
          </w:p>
        </w:tc>
        <w:tc>
          <w:tcPr>
            <w:tcW w:w="4153" w:type="dxa"/>
          </w:tcPr>
          <w:p>
            <w:pPr>
              <w:wordWrap w:val="0"/>
              <w:rPr>
                <w:rFonts w:ascii="宋体" w:eastAsia="宋体" w:hAnsi="宋体" w:cs="宋体" w:hint="eastAsia"/>
                <w:szCs w:val="21"/>
                <w:highlight w:val="none"/>
              </w:rPr>
            </w:pPr>
            <w:r>
              <w:rPr>
                <w:rFonts w:ascii="宋体" w:eastAsia="宋体" w:hAnsi="宋体" w:cs="宋体" w:hint="eastAsia"/>
                <w:szCs w:val="21"/>
                <w:highlight w:val="none"/>
              </w:rPr>
              <w:t>（一）评分内容：</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eastAsia="zh-CN"/>
              </w:rPr>
              <w:t>自</w:t>
            </w:r>
            <w:r>
              <w:rPr>
                <w:rFonts w:ascii="宋体" w:eastAsia="宋体" w:hAnsi="宋体" w:cs="宋体" w:hint="eastAsia"/>
                <w:szCs w:val="21"/>
                <w:highlight w:val="none"/>
                <w:lang w:val="en-US" w:eastAsia="zh-CN"/>
              </w:rPr>
              <w:t>2023年1月1日至本项目</w:t>
            </w:r>
            <w:r>
              <w:rPr>
                <w:rFonts w:hint="eastAsia"/>
                <w:highlight w:val="none"/>
                <w:lang w:eastAsia="zh-CN"/>
              </w:rPr>
              <w:t>投标截止之日</w:t>
            </w:r>
            <w:r>
              <w:rPr>
                <w:rFonts w:ascii="宋体" w:eastAsia="宋体" w:hAnsi="宋体" w:cs="宋体" w:hint="eastAsia"/>
                <w:szCs w:val="21"/>
                <w:highlight w:val="none"/>
                <w:lang w:val="en-US" w:eastAsia="zh-CN"/>
              </w:rPr>
              <w:t>（以合同签订时间为准），</w:t>
            </w:r>
            <w:r>
              <w:rPr>
                <w:rFonts w:ascii="宋体" w:eastAsia="宋体" w:hAnsi="宋体" w:cs="宋体" w:hint="eastAsia"/>
                <w:szCs w:val="21"/>
                <w:highlight w:val="none"/>
                <w:lang w:eastAsia="zh-CN"/>
              </w:rPr>
              <w:t>投标人具有与政府行政机关或事业单位直接签订的食材供应或食堂配送服务项目，且经采购单位总体履约评价为“优”或“优秀”或评价表中其他最高等级评价的，每提供</w:t>
            </w:r>
            <w:r>
              <w:rPr>
                <w:rFonts w:ascii="宋体" w:eastAsia="宋体" w:hAnsi="宋体" w:cs="宋体" w:hint="eastAsia"/>
                <w:szCs w:val="21"/>
                <w:highlight w:val="none"/>
                <w:lang w:val="en-US" w:eastAsia="zh-CN"/>
              </w:rPr>
              <w:t>1项得35分，最高得100分</w:t>
            </w:r>
            <w:r>
              <w:rPr>
                <w:rFonts w:ascii="宋体" w:eastAsia="宋体" w:hAnsi="宋体" w:cs="宋体" w:hint="eastAsia"/>
                <w:szCs w:val="21"/>
                <w:highlight w:val="none"/>
                <w:lang w:eastAsia="zh-CN"/>
              </w:rPr>
              <w:t>。</w:t>
            </w:r>
            <w:r>
              <w:rPr>
                <w:rFonts w:ascii="宋体" w:eastAsia="宋体" w:hAnsi="宋体" w:cs="宋体" w:hint="eastAsia"/>
                <w:highlight w:val="none"/>
                <w:lang w:val="en-US" w:eastAsia="zh-CN"/>
              </w:rPr>
              <w:t>同一中标通知书，只能对应一个采购合同得一次分，</w:t>
            </w:r>
            <w:r>
              <w:rPr>
                <w:rFonts w:ascii="宋体" w:eastAsia="宋体" w:hAnsi="宋体" w:cs="宋体" w:hint="eastAsia"/>
                <w:szCs w:val="21"/>
                <w:highlight w:val="none"/>
                <w:lang w:eastAsia="zh-CN"/>
              </w:rPr>
              <w:t>续签合同不重复计分。</w:t>
            </w:r>
          </w:p>
          <w:p>
            <w:pPr>
              <w:wordWrap w:val="0"/>
              <w:rPr>
                <w:rFonts w:ascii="宋体" w:eastAsia="宋体" w:hAnsi="宋体" w:cs="宋体" w:hint="eastAsia"/>
                <w:szCs w:val="21"/>
                <w:highlight w:val="none"/>
              </w:rPr>
            </w:pPr>
            <w:r>
              <w:rPr>
                <w:rFonts w:ascii="宋体" w:eastAsia="宋体" w:hAnsi="宋体" w:cs="宋体" w:hint="eastAsia"/>
                <w:szCs w:val="21"/>
                <w:highlight w:val="none"/>
              </w:rPr>
              <w:t>（二）评分依据：</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rPr>
              <w:t>1.要求同时提供</w:t>
            </w:r>
            <w:r>
              <w:rPr>
                <w:rFonts w:ascii="宋体" w:eastAsia="宋体" w:hAnsi="宋体" w:cs="宋体" w:hint="eastAsia"/>
                <w:szCs w:val="21"/>
                <w:highlight w:val="none"/>
                <w:lang w:eastAsia="zh-CN"/>
              </w:rPr>
              <w:t>①中标通知书；</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eastAsia="zh-CN"/>
              </w:rPr>
              <w:t>②</w:t>
            </w:r>
            <w:r>
              <w:rPr>
                <w:rFonts w:ascii="宋体" w:eastAsia="宋体" w:hAnsi="宋体" w:cs="宋体" w:hint="eastAsia"/>
                <w:szCs w:val="21"/>
                <w:highlight w:val="none"/>
              </w:rPr>
              <w:t>合同关键信息（关键信息包括但不仅限于合同的项目名称、服务内容、合同服务的起止时间、签订日期、合同双方盖章页等）；若合同关键页无法全部体现相关内容，则提供税务开票系统年度开具发票截图（合计金额与合计税额的总计）等相关证明材料</w:t>
            </w:r>
            <w:r>
              <w:rPr>
                <w:rFonts w:ascii="宋体" w:eastAsia="宋体" w:hAnsi="宋体" w:cs="宋体" w:hint="eastAsia"/>
                <w:szCs w:val="21"/>
                <w:highlight w:val="none"/>
                <w:lang w:eastAsia="zh-CN"/>
              </w:rPr>
              <w:t>；</w:t>
            </w:r>
          </w:p>
          <w:p>
            <w:pPr>
              <w:wordWrap w:val="0"/>
              <w:rPr>
                <w:rFonts w:ascii="宋体" w:eastAsia="宋体" w:hAnsi="宋体" w:cs="宋体" w:hint="eastAsia"/>
                <w:szCs w:val="21"/>
                <w:highlight w:val="none"/>
                <w:lang w:eastAsia="zh-CN"/>
              </w:rPr>
            </w:pPr>
            <w:r>
              <w:rPr>
                <w:rFonts w:ascii="宋体" w:eastAsia="宋体" w:hAnsi="宋体" w:cs="宋体" w:hint="eastAsia"/>
                <w:szCs w:val="21"/>
                <w:highlight w:val="none"/>
                <w:lang w:eastAsia="zh-CN"/>
              </w:rPr>
              <w:t>③总体履约评价结果的证明文件：采购单位或被服务单位出具的总体履约评价为“优”或“优秀”或评价表中其他最高等级评价的相关证明文件加盖合同甲方公章（或甲方业务章）。证明文件的内容包括但不限于合同的项目名称、总体履约评价结果、出具证明的签署日期等相关内容。</w:t>
            </w:r>
          </w:p>
          <w:p>
            <w:pPr>
              <w:wordWrap w:val="0"/>
              <w:rPr>
                <w:rFonts w:ascii="宋体" w:eastAsia="宋体" w:hAnsi="宋体" w:cs="宋体" w:hint="eastAsia"/>
                <w:szCs w:val="21"/>
                <w:highlight w:val="none"/>
              </w:rPr>
            </w:pPr>
            <w:r>
              <w:rPr>
                <w:rFonts w:ascii="宋体" w:eastAsia="宋体" w:hAnsi="宋体" w:cs="宋体" w:hint="eastAsia"/>
                <w:szCs w:val="21"/>
                <w:highlight w:val="none"/>
              </w:rPr>
              <w:t>2.以上资料均要求提供扫描件。评分中出现无证明资料或专家无法凭所提供资料判断是否得分的情况，一律作不得分处理。</w:t>
            </w:r>
          </w:p>
        </w:tc>
      </w:tr>
      <w:tr>
        <w:tblPrEx>
          <w:tblW w:w="9072" w:type="dxa"/>
          <w:jc w:val="center"/>
          <w:tblCellSpacing w:w="0" w:type="dxa"/>
          <w:tblCellMar>
            <w:top w:w="20" w:type="dxa"/>
            <w:left w:w="108" w:type="dxa"/>
            <w:bottom w:w="20" w:type="dxa"/>
            <w:right w:w="108" w:type="dxa"/>
          </w:tblCellMar>
        </w:tblPrEx>
        <w:trPr>
          <w:trHeight w:val="305"/>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eastAsia="宋体" w:hAnsi="宋体" w:hint="eastAsia"/>
                <w:szCs w:val="21"/>
                <w:highlight w:val="none"/>
                <w:lang w:val="en-US" w:eastAsia="zh-CN"/>
              </w:rPr>
            </w:pPr>
            <w:r>
              <w:rPr>
                <w:rFonts w:ascii="宋体" w:hAnsi="宋体" w:hint="eastAsia"/>
                <w:szCs w:val="21"/>
                <w:highlight w:val="none"/>
                <w:lang w:val="en-US" w:eastAsia="zh-CN"/>
              </w:rPr>
              <w:t>3</w:t>
            </w:r>
          </w:p>
        </w:tc>
        <w:tc>
          <w:tcPr>
            <w:tcW w:w="2792" w:type="dxa"/>
            <w:vAlign w:val="center"/>
          </w:tcPr>
          <w:p>
            <w:pPr>
              <w:wordWrap w:val="0"/>
              <w:jc w:val="center"/>
              <w:rPr>
                <w:rFonts w:ascii="宋体" w:eastAsia="宋体" w:hAnsi="宋体" w:cs="宋体" w:hint="eastAsia"/>
                <w:szCs w:val="21"/>
                <w:highlight w:val="none"/>
              </w:rPr>
            </w:pPr>
            <w:r>
              <w:rPr>
                <w:rFonts w:ascii="宋体" w:eastAsia="宋体" w:hAnsi="宋体" w:cs="宋体" w:hint="eastAsia"/>
                <w:szCs w:val="21"/>
                <w:highlight w:val="none"/>
                <w:lang w:val="en-US" w:eastAsia="zh-CN"/>
              </w:rPr>
              <w:t>信息化水平</w:t>
            </w:r>
          </w:p>
        </w:tc>
        <w:tc>
          <w:tcPr>
            <w:tcW w:w="776" w:type="dxa"/>
            <w:vAlign w:val="center"/>
          </w:tcPr>
          <w:p>
            <w:pPr>
              <w:wordWrap w:val="0"/>
              <w:jc w:val="center"/>
              <w:rPr>
                <w:rFonts w:ascii="宋体" w:eastAsia="宋体" w:hAnsi="宋体" w:cs="宋体" w:hint="eastAsia"/>
                <w:szCs w:val="21"/>
                <w:highlight w:val="none"/>
                <w:lang w:val="en-US" w:eastAsia="zh-CN"/>
              </w:rPr>
            </w:pPr>
            <w:r>
              <w:rPr>
                <w:rFonts w:ascii="宋体" w:eastAsia="宋体" w:hAnsi="宋体" w:cs="宋体" w:hint="eastAsia"/>
                <w:szCs w:val="21"/>
                <w:highlight w:val="none"/>
                <w:lang w:val="en-US" w:eastAsia="zh-CN"/>
              </w:rPr>
              <w:t>7</w:t>
            </w:r>
          </w:p>
        </w:tc>
        <w:tc>
          <w:tcPr>
            <w:tcW w:w="4153" w:type="dxa"/>
          </w:tcPr>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（一）评分内容</w:t>
            </w:r>
          </w:p>
          <w:p>
            <w:pPr>
              <w:wordWrap w:val="0"/>
              <w:spacing w:after="0" w:line="240" w:lineRule="auto"/>
              <w:jc w:val="left"/>
              <w:rPr>
                <w:rFonts w:ascii="宋体" w:hAnsi="宋体" w:cs="宋体" w:hint="eastAsia"/>
                <w:szCs w:val="21"/>
                <w:highlight w:val="none"/>
                <w:lang w:eastAsia="zh-CN"/>
              </w:rPr>
            </w:pPr>
            <w:r>
              <w:rPr>
                <w:rFonts w:ascii="宋体" w:hAnsi="宋体" w:cs="宋体" w:hint="eastAsia"/>
                <w:szCs w:val="21"/>
                <w:highlight w:val="none"/>
              </w:rPr>
              <w:t>本项目投标截止前，投标人或投标人集团母公司具有自主研发或购买的</w:t>
            </w:r>
            <w:r>
              <w:rPr>
                <w:rFonts w:ascii="宋体" w:hAnsi="宋体" w:cs="宋体" w:hint="eastAsia"/>
                <w:szCs w:val="21"/>
                <w:highlight w:val="none"/>
                <w:lang w:eastAsia="zh-CN"/>
              </w:rPr>
              <w:t>：</w:t>
            </w:r>
          </w:p>
          <w:p>
            <w:pPr>
              <w:numPr>
                <w:ilvl w:val="0"/>
                <w:numId w:val="7"/>
              </w:numPr>
              <w:wordWrap w:val="0"/>
              <w:spacing w:after="0" w:line="240" w:lineRule="auto"/>
              <w:jc w:val="left"/>
              <w:rPr>
                <w:rFonts w:ascii="宋体" w:hAnsi="宋体" w:cs="宋体" w:hint="eastAsia"/>
                <w:szCs w:val="21"/>
                <w:highlight w:val="none"/>
                <w:lang w:eastAsia="zh-CN"/>
              </w:rPr>
            </w:pPr>
            <w:r>
              <w:rPr>
                <w:rFonts w:ascii="宋体" w:hAnsi="宋体" w:cs="宋体" w:hint="eastAsia"/>
                <w:szCs w:val="21"/>
                <w:highlight w:val="none"/>
                <w:lang w:eastAsia="zh-CN"/>
              </w:rPr>
              <w:t>具有与</w:t>
            </w:r>
            <w:r>
              <w:rPr>
                <w:rFonts w:ascii="宋体" w:hAnsi="宋体" w:cs="宋体" w:hint="eastAsia"/>
                <w:szCs w:val="21"/>
                <w:highlight w:val="none"/>
              </w:rPr>
              <w:t>食品物流信息追溯</w:t>
            </w:r>
            <w:r>
              <w:rPr>
                <w:rFonts w:ascii="宋体" w:hAnsi="宋体" w:cs="宋体" w:hint="eastAsia"/>
                <w:szCs w:val="21"/>
                <w:highlight w:val="none"/>
                <w:lang w:eastAsia="zh-CN"/>
              </w:rPr>
              <w:t>类相关</w:t>
            </w:r>
            <w:r>
              <w:rPr>
                <w:rFonts w:ascii="宋体" w:hAnsi="宋体" w:cs="宋体" w:hint="eastAsia"/>
                <w:szCs w:val="21"/>
                <w:highlight w:val="none"/>
              </w:rPr>
              <w:t>系统</w:t>
            </w:r>
            <w:r>
              <w:rPr>
                <w:rFonts w:ascii="宋体" w:hAnsi="宋体" w:cs="宋体" w:hint="eastAsia"/>
                <w:szCs w:val="21"/>
                <w:highlight w:val="none"/>
                <w:lang w:eastAsia="zh-CN"/>
              </w:rPr>
              <w:t>；</w:t>
            </w:r>
          </w:p>
          <w:p>
            <w:pPr>
              <w:numPr>
                <w:ilvl w:val="0"/>
                <w:numId w:val="7"/>
              </w:numPr>
              <w:wordWrap w:val="0"/>
              <w:spacing w:after="0" w:line="240" w:lineRule="auto"/>
              <w:jc w:val="left"/>
              <w:rPr>
                <w:rFonts w:ascii="宋体" w:hAnsi="宋体" w:cs="宋体" w:hint="eastAsia"/>
                <w:szCs w:val="21"/>
                <w:highlight w:val="none"/>
              </w:rPr>
            </w:pPr>
            <w:r>
              <w:rPr>
                <w:rFonts w:ascii="宋体" w:hAnsi="宋体" w:cs="宋体" w:hint="eastAsia"/>
                <w:szCs w:val="21"/>
                <w:highlight w:val="none"/>
                <w:lang w:eastAsia="zh-CN"/>
              </w:rPr>
              <w:t>具有与</w:t>
            </w:r>
            <w:r>
              <w:rPr>
                <w:rFonts w:ascii="宋体" w:hAnsi="宋体" w:cs="宋体" w:hint="eastAsia"/>
                <w:szCs w:val="21"/>
                <w:highlight w:val="none"/>
              </w:rPr>
              <w:t>质检管理</w:t>
            </w:r>
            <w:r>
              <w:rPr>
                <w:rFonts w:ascii="宋体" w:hAnsi="宋体" w:cs="宋体" w:hint="eastAsia"/>
                <w:szCs w:val="21"/>
                <w:highlight w:val="none"/>
                <w:lang w:eastAsia="zh-CN"/>
              </w:rPr>
              <w:t>类相关</w:t>
            </w:r>
            <w:r>
              <w:rPr>
                <w:rFonts w:ascii="宋体" w:hAnsi="宋体" w:cs="宋体" w:hint="eastAsia"/>
                <w:szCs w:val="21"/>
                <w:highlight w:val="none"/>
              </w:rPr>
              <w:t>系统。</w:t>
            </w:r>
          </w:p>
          <w:p>
            <w:pPr>
              <w:numPr>
                <w:ilvl w:val="0"/>
                <w:numId w:val="0"/>
              </w:num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每提供一个得</w:t>
            </w:r>
            <w:r>
              <w:rPr>
                <w:rFonts w:ascii="宋体" w:hAnsi="宋体" w:cs="宋体" w:hint="eastAsia"/>
                <w:szCs w:val="21"/>
                <w:highlight w:val="none"/>
                <w:lang w:val="en-US" w:eastAsia="zh-CN"/>
              </w:rPr>
              <w:t>50</w:t>
            </w:r>
            <w:r>
              <w:rPr>
                <w:rFonts w:ascii="宋体" w:hAnsi="宋体" w:cs="宋体" w:hint="eastAsia"/>
                <w:szCs w:val="21"/>
                <w:highlight w:val="none"/>
              </w:rPr>
              <w:t>分，最高得100分。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（二）评分依据</w:t>
            </w:r>
          </w:p>
          <w:p>
            <w:pPr>
              <w:pStyle w:val="CommentText"/>
              <w:rPr>
                <w:rFonts w:hAnsi="宋体" w:cs="宋体" w:hint="eastAsia"/>
                <w:color w:val="auto"/>
                <w:sz w:val="21"/>
                <w:szCs w:val="21"/>
                <w:highlight w:val="none"/>
                <w:lang w:val="en-US" w:eastAsia="zh-CN"/>
              </w:rPr>
            </w:pPr>
            <w:r>
              <w:rPr>
                <w:rFonts w:hAnsi="宋体" w:cs="宋体" w:hint="eastAsia"/>
                <w:color w:val="auto"/>
                <w:sz w:val="21"/>
                <w:szCs w:val="21"/>
                <w:highlight w:val="none"/>
                <w:lang w:val="en-US" w:eastAsia="zh-CN"/>
              </w:rPr>
              <w:t>1、自有的，提供国家版权部门颁发的软件著作权证书扫描件（著作权人为投标人或投标人集团母公司）；</w:t>
            </w:r>
          </w:p>
          <w:p>
            <w:pPr>
              <w:wordWrap w:val="0"/>
              <w:spacing w:after="0" w:line="240" w:lineRule="auto"/>
              <w:jc w:val="left"/>
              <w:rPr>
                <w:rFonts w:hAnsi="宋体" w:cs="宋体" w:hint="eastAsia"/>
                <w:color w:val="auto"/>
                <w:sz w:val="21"/>
                <w:szCs w:val="21"/>
                <w:highlight w:val="none"/>
                <w:lang w:val="en-US" w:eastAsia="zh-CN"/>
              </w:rPr>
            </w:pPr>
            <w:r>
              <w:rPr>
                <w:rFonts w:hAnsi="宋体" w:cs="宋体" w:hint="eastAsia"/>
                <w:color w:val="auto"/>
                <w:sz w:val="21"/>
                <w:szCs w:val="21"/>
                <w:highlight w:val="none"/>
                <w:lang w:val="en-US" w:eastAsia="zh-CN"/>
              </w:rPr>
              <w:t>若为购买著作权，则同时提供：①购买合同和②购买发票或转账凭证，以及③国家版权部门颁发的软件著作权证书扫描件（购买方为投标人，且著作权人为出售方）；</w:t>
            </w:r>
          </w:p>
          <w:p>
            <w:pPr>
              <w:wordWrap w:val="0"/>
              <w:spacing w:after="0" w:line="240" w:lineRule="auto"/>
              <w:jc w:val="left"/>
              <w:rPr>
                <w:rFonts w:hAnsi="宋体" w:cs="宋体" w:hint="eastAsia"/>
                <w:color w:val="auto"/>
                <w:sz w:val="21"/>
                <w:szCs w:val="21"/>
                <w:highlight w:val="none"/>
                <w:lang w:val="en-US" w:eastAsia="zh-CN"/>
              </w:rPr>
            </w:pPr>
            <w:r>
              <w:rPr>
                <w:rFonts w:hAnsi="宋体" w:cs="宋体" w:hint="eastAsia"/>
                <w:color w:val="auto"/>
                <w:sz w:val="21"/>
                <w:szCs w:val="21"/>
                <w:highlight w:val="none"/>
                <w:lang w:val="en-US" w:eastAsia="zh-CN"/>
              </w:rPr>
              <w:t>2、软件产品名称与标书要求不必完全一致，用途一致或相近即可，相同类型的系统不能重复得分；一个计算机软件著作权证书如果包含多个系统内容（通过系统操作页面截图体现）可累计得分。</w:t>
            </w:r>
          </w:p>
          <w:p>
            <w:pPr>
              <w:wordWrap w:val="0"/>
              <w:spacing w:after="0" w:line="240" w:lineRule="auto"/>
              <w:jc w:val="left"/>
              <w:rPr>
                <w:rFonts w:hAnsi="宋体" w:cs="宋体" w:hint="eastAsia"/>
                <w:color w:val="auto"/>
                <w:sz w:val="21"/>
                <w:szCs w:val="21"/>
                <w:highlight w:val="none"/>
                <w:lang w:val="en-US" w:eastAsia="zh-CN"/>
              </w:rPr>
            </w:pPr>
            <w:r>
              <w:rPr>
                <w:rFonts w:hAnsi="宋体" w:cs="宋体" w:hint="eastAsia"/>
                <w:color w:val="auto"/>
                <w:sz w:val="21"/>
                <w:szCs w:val="21"/>
                <w:highlight w:val="none"/>
                <w:lang w:val="en-US" w:eastAsia="zh-CN"/>
              </w:rPr>
              <w:t>3、</w:t>
            </w:r>
            <w:r>
              <w:rPr>
                <w:rFonts w:ascii="宋体" w:hAnsi="宋体" w:cs="宋体" w:hint="eastAsia"/>
                <w:szCs w:val="21"/>
                <w:highlight w:val="none"/>
                <w:lang w:val="en-US" w:eastAsia="zh-CN"/>
              </w:rPr>
              <w:t>如为</w:t>
            </w:r>
            <w:r>
              <w:rPr>
                <w:rFonts w:ascii="宋体" w:hAnsi="宋体" w:cs="宋体" w:hint="eastAsia"/>
                <w:szCs w:val="21"/>
                <w:highlight w:val="none"/>
              </w:rPr>
              <w:t>投标</w:t>
            </w:r>
            <w:r>
              <w:rPr>
                <w:rFonts w:ascii="宋体" w:hAnsi="宋体" w:cs="宋体" w:hint="eastAsia"/>
                <w:szCs w:val="21"/>
                <w:highlight w:val="none"/>
                <w:lang w:eastAsia="zh-CN"/>
              </w:rPr>
              <w:t>人</w:t>
            </w:r>
            <w:r>
              <w:rPr>
                <w:rFonts w:ascii="宋体" w:hAnsi="宋体" w:cs="宋体" w:hint="eastAsia"/>
                <w:szCs w:val="21"/>
                <w:highlight w:val="none"/>
              </w:rPr>
              <w:t>集团母公司</w:t>
            </w:r>
            <w:r>
              <w:rPr>
                <w:rFonts w:ascii="宋体" w:hAnsi="宋体" w:cs="宋体" w:hint="eastAsia"/>
                <w:szCs w:val="21"/>
                <w:highlight w:val="none"/>
                <w:lang w:val="en-US" w:eastAsia="zh-CN"/>
              </w:rPr>
              <w:t>具有的，需提供投标人注册所在地的市场监督管理局官方网站中查询“商事登记簿”相关商事登记信息的股东出资比例截图作为证明材料</w:t>
            </w:r>
            <w:r>
              <w:rPr>
                <w:rFonts w:ascii="宋体" w:hAnsi="宋体" w:cs="宋体" w:hint="eastAsia"/>
                <w:color w:val="auto"/>
                <w:sz w:val="21"/>
                <w:szCs w:val="21"/>
                <w:highlight w:val="none"/>
                <w:lang w:val="en-US" w:eastAsia="zh-CN"/>
              </w:rPr>
              <w:t>。</w:t>
            </w:r>
          </w:p>
          <w:p>
            <w:pPr>
              <w:wordWrap w:val="0"/>
              <w:spacing w:after="0" w:line="240" w:lineRule="auto"/>
              <w:jc w:val="left"/>
              <w:rPr>
                <w:rFonts w:ascii="宋体" w:hAnsi="宋体" w:cs="宋体" w:hint="eastAsia"/>
                <w:szCs w:val="21"/>
                <w:highlight w:val="none"/>
              </w:rPr>
            </w:pPr>
            <w:r>
              <w:rPr>
                <w:rFonts w:hAnsi="宋体" w:cs="宋体" w:hint="eastAsia"/>
                <w:color w:val="auto"/>
                <w:sz w:val="21"/>
                <w:szCs w:val="21"/>
                <w:highlight w:val="none"/>
                <w:lang w:val="en-US" w:eastAsia="zh-CN"/>
              </w:rPr>
              <w:t>4、未提供或未按要求提供或提供的不清晰导致专家无法判断的，不得分</w:t>
            </w:r>
            <w:r>
              <w:rPr>
                <w:rFonts w:ascii="宋体" w:hAnsi="宋体" w:cs="宋体" w:hint="eastAsia"/>
                <w:szCs w:val="21"/>
                <w:highlight w:val="none"/>
              </w:rPr>
              <w:t>。</w:t>
            </w:r>
          </w:p>
        </w:tc>
      </w:tr>
      <w:tr>
        <w:tblPrEx>
          <w:tblW w:w="9072" w:type="dxa"/>
          <w:jc w:val="center"/>
          <w:tblCellSpacing w:w="0" w:type="dxa"/>
          <w:tblCellMar>
            <w:top w:w="20" w:type="dxa"/>
            <w:left w:w="108" w:type="dxa"/>
            <w:bottom w:w="20" w:type="dxa"/>
            <w:right w:w="108" w:type="dxa"/>
          </w:tblCellMar>
        </w:tblPrEx>
        <w:trPr>
          <w:trHeight w:val="961"/>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eastAsia="宋体" w:hAnsi="宋体" w:hint="eastAsia"/>
                <w:szCs w:val="21"/>
                <w:highlight w:val="none"/>
                <w:lang w:val="en-US" w:eastAsia="zh-CN"/>
              </w:rPr>
            </w:pPr>
            <w:r>
              <w:rPr>
                <w:rFonts w:ascii="宋体" w:hAnsi="宋体" w:hint="eastAsia"/>
                <w:szCs w:val="21"/>
                <w:highlight w:val="none"/>
                <w:lang w:val="en-US" w:eastAsia="zh-CN"/>
              </w:rPr>
              <w:t>4</w:t>
            </w:r>
          </w:p>
        </w:tc>
        <w:tc>
          <w:tcPr>
            <w:tcW w:w="2792" w:type="dxa"/>
            <w:vAlign w:val="center"/>
          </w:tcPr>
          <w:p>
            <w:pPr>
              <w:wordWrap w:val="0"/>
              <w:jc w:val="center"/>
              <w:rPr>
                <w:rFonts w:ascii="宋体" w:eastAsia="宋体" w:hAnsi="宋体" w:cs="宋体" w:hint="eastAsia"/>
                <w:szCs w:val="21"/>
                <w:highlight w:val="none"/>
                <w:lang w:val="en-US" w:eastAsia="zh-CN"/>
              </w:rPr>
            </w:pPr>
            <w:r>
              <w:rPr>
                <w:rFonts w:ascii="宋体" w:eastAsia="宋体" w:hAnsi="宋体" w:cs="宋体" w:hint="eastAsia"/>
                <w:szCs w:val="21"/>
                <w:highlight w:val="none"/>
                <w:lang w:val="en-US" w:eastAsia="zh-CN"/>
              </w:rPr>
              <w:t>获奖情况</w:t>
            </w:r>
          </w:p>
        </w:tc>
        <w:tc>
          <w:tcPr>
            <w:tcW w:w="776" w:type="dxa"/>
            <w:vAlign w:val="center"/>
          </w:tcPr>
          <w:p>
            <w:pPr>
              <w:wordWrap w:val="0"/>
              <w:jc w:val="center"/>
              <w:rPr>
                <w:rFonts w:ascii="宋体" w:eastAsia="宋体" w:hAnsi="宋体" w:cs="宋体" w:hint="eastAsia"/>
                <w:szCs w:val="21"/>
                <w:highlight w:val="none"/>
                <w:lang w:val="en-US" w:eastAsia="zh-CN"/>
              </w:rPr>
            </w:pPr>
            <w:r>
              <w:rPr>
                <w:rFonts w:ascii="宋体" w:hAnsi="宋体" w:cs="宋体" w:hint="eastAsia"/>
                <w:szCs w:val="21"/>
                <w:highlight w:val="none"/>
                <w:lang w:val="en-US" w:eastAsia="zh-CN"/>
              </w:rPr>
              <w:t>4</w:t>
            </w:r>
          </w:p>
        </w:tc>
        <w:tc>
          <w:tcPr>
            <w:tcW w:w="4153" w:type="dxa"/>
          </w:tcPr>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（一）评分内容</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投标人具有副省级（或以上）行政机关颁发的</w:t>
            </w:r>
            <w:r>
              <w:rPr>
                <w:rFonts w:ascii="宋体" w:hAnsi="宋体" w:cs="宋体" w:hint="eastAsia"/>
                <w:szCs w:val="21"/>
                <w:highlight w:val="none"/>
                <w:lang w:eastAsia="zh-CN"/>
              </w:rPr>
              <w:t>与食材食品配送相关的或</w:t>
            </w:r>
            <w:r>
              <w:rPr>
                <w:rFonts w:ascii="宋体" w:hAnsi="宋体" w:cs="宋体" w:hint="eastAsia"/>
                <w:szCs w:val="21"/>
                <w:highlight w:val="none"/>
              </w:rPr>
              <w:t>餐饮类或农业类奖项或荣誉证书的，每提供1个的得50分，本项最高得100分；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具有市级行政机关颁发的餐饮类或农业类奖项或荣誉证书的，每提供1个的得10分，最高得30分；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满分100分。</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（二）评分依据</w:t>
            </w:r>
          </w:p>
          <w:p>
            <w:pPr>
              <w:wordWrap w:val="0"/>
              <w:spacing w:after="0" w:line="240" w:lineRule="auto"/>
              <w:jc w:val="left"/>
              <w:rPr>
                <w:rFonts w:ascii="宋体" w:hAnsi="宋体" w:cs="宋体" w:hint="eastAsia"/>
                <w:szCs w:val="21"/>
                <w:highlight w:val="none"/>
              </w:rPr>
            </w:pPr>
            <w:r>
              <w:rPr>
                <w:rFonts w:ascii="宋体" w:hAnsi="宋体" w:cs="宋体" w:hint="eastAsia"/>
                <w:szCs w:val="21"/>
                <w:highlight w:val="none"/>
              </w:rPr>
              <w:t>要求提供获奖荣誉证书或奖项照片等证明材料为得分依据。</w:t>
            </w:r>
            <w:r>
              <w:rPr>
                <w:rFonts w:hAnsi="宋体" w:cs="宋体" w:hint="eastAsia"/>
                <w:color w:val="auto"/>
                <w:sz w:val="21"/>
                <w:szCs w:val="21"/>
                <w:highlight w:val="none"/>
                <w:lang w:val="en-US" w:eastAsia="zh-CN"/>
              </w:rPr>
              <w:t>未提供或未按要求提供或提供的不清晰导致专家无法判断的，不得分</w:t>
            </w:r>
            <w:r>
              <w:rPr>
                <w:rFonts w:ascii="宋体" w:hAnsi="宋体" w:cs="宋体" w:hint="eastAsia"/>
                <w:szCs w:val="21"/>
                <w:highlight w:val="none"/>
              </w:rPr>
              <w:t>。</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tcPr>
          <w:p>
            <w:pPr>
              <w:wordWrap w:val="0"/>
              <w:jc w:val="center"/>
              <w:rPr>
                <w:rFonts w:ascii="宋体" w:hAnsi="宋体" w:cs="宋体"/>
                <w:b/>
                <w:bCs/>
                <w:color w:val="0000FF"/>
                <w:sz w:val="24"/>
                <w:highlight w:val="none"/>
              </w:rPr>
            </w:pPr>
            <w:r>
              <w:rPr>
                <w:b/>
                <w:bCs/>
                <w:color w:val="0000FF"/>
                <w:highlight w:val="none"/>
              </w:rPr>
              <w:t>4</w:t>
            </w:r>
          </w:p>
        </w:tc>
        <w:tc>
          <w:tcPr>
            <w:tcW w:w="4243" w:type="dxa"/>
            <w:gridSpan w:val="3"/>
          </w:tcPr>
          <w:p>
            <w:pPr>
              <w:wordWrap w:val="0"/>
              <w:jc w:val="center"/>
              <w:rPr>
                <w:rFonts w:ascii="宋体" w:hAnsi="宋体" w:cs="宋体"/>
                <w:b/>
                <w:bCs/>
                <w:color w:val="0000FF"/>
                <w:sz w:val="24"/>
                <w:highlight w:val="none"/>
              </w:rPr>
            </w:pPr>
            <w:r>
              <w:rPr>
                <w:b/>
                <w:bCs/>
                <w:color w:val="0000FF"/>
                <w:highlight w:val="none"/>
              </w:rPr>
              <w:t>诚信情况</w:t>
            </w:r>
          </w:p>
        </w:tc>
        <w:tc>
          <w:tcPr>
            <w:tcW w:w="4153" w:type="dxa"/>
          </w:tcPr>
          <w:p>
            <w:pPr>
              <w:wordWrap w:val="0"/>
              <w:jc w:val="center"/>
              <w:rPr>
                <w:rFonts w:ascii="宋体" w:hAnsi="宋体" w:cs="宋体"/>
                <w:b/>
                <w:bCs/>
                <w:color w:val="0000FF"/>
                <w:sz w:val="24"/>
                <w:highlight w:val="none"/>
              </w:rPr>
            </w:pPr>
            <w:r>
              <w:rPr>
                <w:b/>
                <w:bCs/>
                <w:color w:val="0000FF"/>
                <w:highlight w:val="none"/>
              </w:rPr>
              <w:t>5</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shd w:val="clear" w:color="auto" w:fill="E6EFFA"/>
            <w:vAlign w:val="center"/>
          </w:tcPr>
          <w:p>
            <w:pPr>
              <w:rPr>
                <w:rFonts w:ascii="宋体" w:hAnsi="宋体" w:cs="宋体"/>
                <w:b/>
                <w:bCs/>
                <w:color w:val="0000FF"/>
                <w:sz w:val="24"/>
                <w:highlight w:val="none"/>
              </w:rPr>
            </w:pPr>
          </w:p>
        </w:tc>
        <w:tc>
          <w:tcPr>
            <w:tcW w:w="675" w:type="dxa"/>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792" w:type="dxa"/>
            <w:shd w:val="clear" w:color="auto" w:fill="E6EFFA"/>
            <w:vAlign w:val="center"/>
          </w:tcPr>
          <w:p>
            <w:pPr>
              <w:wordWrap w:val="0"/>
              <w:jc w:val="center"/>
              <w:rPr>
                <w:rFonts w:ascii="宋体" w:hAnsi="宋体" w:cs="宋体"/>
                <w:szCs w:val="21"/>
                <w:highlight w:val="none"/>
              </w:rPr>
            </w:pPr>
            <w:r>
              <w:rPr>
                <w:rFonts w:hint="eastAsia"/>
                <w:szCs w:val="21"/>
                <w:highlight w:val="none"/>
              </w:rPr>
              <w:t>评审因素</w:t>
            </w:r>
          </w:p>
        </w:tc>
        <w:tc>
          <w:tcPr>
            <w:tcW w:w="776" w:type="dxa"/>
            <w:shd w:val="clear" w:color="auto" w:fill="E6EFFA"/>
            <w:vAlign w:val="center"/>
          </w:tcPr>
          <w:p>
            <w:pPr>
              <w:wordWrap w:val="0"/>
              <w:jc w:val="center"/>
              <w:rPr>
                <w:rFonts w:ascii="宋体" w:hAnsi="宋体" w:cs="宋体"/>
                <w:szCs w:val="21"/>
                <w:highlight w:val="none"/>
              </w:rPr>
            </w:pPr>
            <w:r>
              <w:rPr>
                <w:szCs w:val="21"/>
                <w:highlight w:val="none"/>
              </w:rPr>
              <w:t>权重(%)</w:t>
            </w:r>
          </w:p>
        </w:tc>
        <w:tc>
          <w:tcPr>
            <w:tcW w:w="4153" w:type="dxa"/>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highlight w:val="none"/>
              </w:rPr>
            </w:pPr>
          </w:p>
        </w:tc>
        <w:tc>
          <w:tcPr>
            <w:tcW w:w="675" w:type="dxa"/>
            <w:vAlign w:val="center"/>
          </w:tcPr>
          <w:p>
            <w:pPr>
              <w:wordWrap w:val="0"/>
              <w:jc w:val="center"/>
              <w:rPr>
                <w:rFonts w:ascii="宋体" w:hAnsi="宋体"/>
                <w:szCs w:val="21"/>
                <w:highlight w:val="none"/>
              </w:rPr>
            </w:pPr>
            <w:r>
              <w:rPr>
                <w:rFonts w:ascii="宋体" w:hAnsi="宋体"/>
                <w:szCs w:val="21"/>
                <w:highlight w:val="none"/>
              </w:rPr>
              <w:t>1</w:t>
            </w:r>
          </w:p>
        </w:tc>
        <w:tc>
          <w:tcPr>
            <w:tcW w:w="2792" w:type="dxa"/>
            <w:vAlign w:val="center"/>
          </w:tcPr>
          <w:p>
            <w:pPr>
              <w:wordWrap w:val="0"/>
              <w:jc w:val="center"/>
              <w:rPr>
                <w:rFonts w:ascii="宋体" w:hAnsi="宋体"/>
                <w:szCs w:val="21"/>
                <w:highlight w:val="none"/>
              </w:rPr>
            </w:pPr>
            <w:r>
              <w:rPr>
                <w:rFonts w:ascii="宋体" w:hAnsi="宋体"/>
                <w:szCs w:val="21"/>
                <w:highlight w:val="none"/>
              </w:rPr>
              <w:t>诚信情况</w:t>
            </w:r>
          </w:p>
        </w:tc>
        <w:tc>
          <w:tcPr>
            <w:tcW w:w="776" w:type="dxa"/>
            <w:vAlign w:val="center"/>
          </w:tcPr>
          <w:p>
            <w:pPr>
              <w:wordWrap w:val="0"/>
              <w:jc w:val="center"/>
              <w:rPr>
                <w:rFonts w:ascii="宋体" w:hAnsi="宋体" w:cs="宋体"/>
                <w:szCs w:val="21"/>
                <w:highlight w:val="none"/>
              </w:rPr>
            </w:pPr>
            <w:r>
              <w:rPr>
                <w:szCs w:val="21"/>
                <w:highlight w:val="none"/>
              </w:rPr>
              <w:t>5</w:t>
            </w:r>
          </w:p>
        </w:tc>
        <w:tc>
          <w:tcPr>
            <w:tcW w:w="4153" w:type="dxa"/>
            <w:vAlign w:val="top"/>
          </w:tcPr>
          <w:p>
            <w:pPr>
              <w:widowControl w:val="0"/>
              <w:spacing w:after="120"/>
              <w:jc w:val="both"/>
              <w:rPr>
                <w:rFonts w:ascii="Times New Roman" w:eastAsia="宋体" w:hAnsi="Times New Roman" w:cs="Times New Roman"/>
                <w:kern w:val="2"/>
                <w:sz w:val="21"/>
                <w:szCs w:val="21"/>
                <w:highlight w:val="none"/>
                <w:lang w:val="en-US" w:eastAsia="zh-CN" w:bidi="ar-SA"/>
              </w:rPr>
            </w:pPr>
            <w:r>
              <w:rPr>
                <w:rFonts w:ascii="Times New Roman" w:eastAsia="宋体" w:hAnsi="Times New Roman" w:cs="Times New Roman" w:hint="eastAsia"/>
                <w:kern w:val="2"/>
                <w:sz w:val="21"/>
                <w:szCs w:val="21"/>
                <w:highlight w:val="none"/>
                <w:lang w:val="en-US" w:eastAsia="zh-CN" w:bidi="ar-SA"/>
              </w:rPr>
              <w:t>（一）评分内容：</w:t>
            </w:r>
          </w:p>
          <w:p>
            <w:pPr>
              <w:rPr>
                <w:rFonts w:hint="eastAsia"/>
                <w:highlight w:val="none"/>
              </w:rPr>
            </w:pPr>
            <w:r>
              <w:rPr>
                <w:rFonts w:hint="eastAsia"/>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spacing w:after="120"/>
              <w:jc w:val="both"/>
              <w:rPr>
                <w:rFonts w:ascii="Times New Roman" w:eastAsia="宋体" w:hAnsi="Times New Roman" w:cs="Times New Roman"/>
                <w:kern w:val="2"/>
                <w:sz w:val="21"/>
                <w:szCs w:val="21"/>
                <w:highlight w:val="none"/>
                <w:lang w:val="en-US" w:eastAsia="zh-CN" w:bidi="ar-SA"/>
              </w:rPr>
            </w:pPr>
            <w:r>
              <w:rPr>
                <w:rFonts w:ascii="Times New Roman" w:eastAsia="宋体" w:hAnsi="Times New Roman" w:cs="Times New Roman" w:hint="eastAsia"/>
                <w:kern w:val="2"/>
                <w:sz w:val="21"/>
                <w:szCs w:val="21"/>
                <w:highlight w:val="none"/>
                <w:lang w:val="en-US" w:eastAsia="zh-CN" w:bidi="ar-SA"/>
              </w:rPr>
              <w:t>（二）评分依据：</w:t>
            </w:r>
          </w:p>
          <w:p>
            <w:pPr>
              <w:rPr>
                <w:rFonts w:ascii="宋体" w:hAnsi="宋体" w:cs="宋体"/>
                <w:szCs w:val="21"/>
                <w:highlight w:val="none"/>
              </w:rPr>
            </w:pPr>
            <w:r>
              <w:rPr>
                <w:rFonts w:hint="eastAsia"/>
                <w:highlight w:val="none"/>
              </w:rPr>
              <w:t>查询渠道：通过“信用中国”（www.creditchina.gov.cn，</w:t>
            </w:r>
            <w:r>
              <w:rPr>
                <w:rFonts w:hint="eastAsia"/>
                <w:b/>
                <w:bCs/>
                <w:highlight w:val="none"/>
              </w:rPr>
              <w:t>下载信用信息报告</w:t>
            </w:r>
            <w:r>
              <w:rPr>
                <w:rFonts w:hint="eastAsia"/>
                <w:highlight w:val="none"/>
              </w:rPr>
              <w:t>）、“中国政府采购网”（www.ccgp.gov.cn）以及“深圳市政府采购监管网”（http://zfcg.sz.gov.cn）查询供应商信用信息，信用信息以开标当日的查询结果为准。</w:t>
            </w:r>
          </w:p>
        </w:tc>
      </w:tr>
    </w:tbl>
    <w:p>
      <w:pPr>
        <w:rPr>
          <w:highlight w:val="none"/>
        </w:rPr>
        <w:sectPr>
          <w:pgSz w:w="11907" w:h="16840"/>
          <w:pgMar w:top="1440" w:right="1417" w:bottom="1440" w:left="1417" w:header="851" w:footer="992" w:gutter="0"/>
          <w:cols w:num="1" w:space="425"/>
          <w:titlePg/>
          <w:docGrid w:linePitch="462" w:charSpace="0"/>
        </w:sectPr>
      </w:pPr>
    </w:p>
    <w:p>
      <w:pPr>
        <w:jc w:val="center"/>
        <w:rPr>
          <w:rFonts w:hint="eastAsia"/>
          <w:b/>
          <w:sz w:val="120"/>
          <w:szCs w:val="120"/>
          <w:highlight w:val="none"/>
        </w:rPr>
      </w:pPr>
    </w:p>
    <w:p>
      <w:pPr>
        <w:jc w:val="center"/>
        <w:rPr>
          <w:rFonts w:hint="eastAsia"/>
          <w:b/>
          <w:sz w:val="120"/>
          <w:szCs w:val="120"/>
          <w:highlight w:val="none"/>
        </w:rPr>
      </w:pPr>
    </w:p>
    <w:p>
      <w:pPr>
        <w:jc w:val="center"/>
        <w:rPr>
          <w:rFonts w:hint="eastAsia"/>
          <w:b/>
          <w:sz w:val="120"/>
          <w:szCs w:val="120"/>
          <w:highlight w:val="none"/>
        </w:rPr>
      </w:pPr>
    </w:p>
    <w:p>
      <w:pPr>
        <w:jc w:val="center"/>
        <w:rPr>
          <w:b/>
          <w:sz w:val="120"/>
          <w:szCs w:val="120"/>
          <w:highlight w:val="none"/>
        </w:rPr>
      </w:pPr>
      <w:r>
        <w:rPr>
          <w:rFonts w:hint="eastAsia"/>
          <w:b/>
          <w:sz w:val="120"/>
          <w:szCs w:val="120"/>
          <w:highlight w:val="none"/>
        </w:rPr>
        <w:t>政府采购</w:t>
      </w:r>
    </w:p>
    <w:p>
      <w:pPr>
        <w:jc w:val="center"/>
        <w:rPr>
          <w:b/>
          <w:sz w:val="120"/>
          <w:szCs w:val="120"/>
          <w:highlight w:val="none"/>
        </w:rPr>
      </w:pPr>
      <w:r>
        <w:rPr>
          <w:rFonts w:hint="eastAsia"/>
          <w:b/>
          <w:sz w:val="120"/>
          <w:szCs w:val="120"/>
          <w:highlight w:val="none"/>
        </w:rPr>
        <w:t>招标文件</w:t>
      </w:r>
    </w:p>
    <w:p>
      <w:pPr>
        <w:jc w:val="center"/>
        <w:rPr>
          <w:b/>
          <w:sz w:val="52"/>
          <w:szCs w:val="52"/>
          <w:highlight w:val="none"/>
        </w:rPr>
      </w:pPr>
      <w:r>
        <w:rPr>
          <w:rFonts w:hint="eastAsia"/>
          <w:b/>
          <w:sz w:val="52"/>
          <w:szCs w:val="52"/>
          <w:highlight w:val="none"/>
        </w:rPr>
        <w:t>（服务类）</w:t>
      </w: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bookmarkStart w:id="1" w:name="_Hlk71465316"/>
      <w:r>
        <w:rPr>
          <w:rFonts w:hint="eastAsia"/>
          <w:b/>
          <w:sz w:val="44"/>
          <w:szCs w:val="44"/>
          <w:highlight w:val="none"/>
        </w:rPr>
        <w:t>深圳公共资源交易中心</w:t>
      </w:r>
    </w:p>
    <w:p>
      <w:pPr>
        <w:jc w:val="center"/>
        <w:rPr>
          <w:sz w:val="28"/>
          <w:szCs w:val="28"/>
          <w:highlight w:val="none"/>
        </w:rPr>
      </w:pPr>
      <w:r>
        <w:rPr>
          <w:rFonts w:hint="eastAsia"/>
          <w:b/>
          <w:sz w:val="28"/>
          <w:szCs w:val="28"/>
          <w:highlight w:val="none"/>
        </w:rPr>
        <w:t>（</w:t>
      </w:r>
      <w:r>
        <w:rPr>
          <w:b/>
          <w:sz w:val="28"/>
          <w:szCs w:val="28"/>
          <w:highlight w:val="none"/>
        </w:rPr>
        <w:t>20</w:t>
      </w:r>
      <w:r>
        <w:rPr>
          <w:rFonts w:hint="eastAsia"/>
          <w:b/>
          <w:sz w:val="28"/>
          <w:szCs w:val="28"/>
          <w:highlight w:val="none"/>
        </w:rPr>
        <w:t>2</w:t>
      </w:r>
      <w:r>
        <w:rPr>
          <w:rFonts w:hint="eastAsia"/>
          <w:b/>
          <w:sz w:val="28"/>
          <w:szCs w:val="28"/>
          <w:highlight w:val="none"/>
          <w:lang w:val="en-US" w:eastAsia="zh-CN"/>
        </w:rPr>
        <w:t>5</w:t>
      </w:r>
      <w:r>
        <w:rPr>
          <w:rFonts w:hint="eastAsia"/>
          <w:b/>
          <w:sz w:val="28"/>
          <w:szCs w:val="28"/>
          <w:highlight w:val="none"/>
        </w:rPr>
        <w:t>）</w:t>
      </w:r>
      <w:bookmarkEnd w:id="1"/>
    </w:p>
    <w:p>
      <w:pPr>
        <w:ind w:firstLine="420" w:firstLineChars="200"/>
        <w:rPr>
          <w:rFonts w:hint="eastAsia"/>
          <w:highlight w:val="none"/>
        </w:rPr>
      </w:pPr>
      <w:r>
        <w:rPr>
          <w:rFonts w:hint="eastAsia"/>
          <w:highlight w:val="none"/>
        </w:rPr>
        <w:br w:type="page"/>
      </w:r>
    </w:p>
    <w:p>
      <w:pPr>
        <w:pStyle w:val="Heading2"/>
        <w:ind w:firstLine="3360" w:firstLineChars="1600"/>
        <w:jc w:val="both"/>
        <w:rPr>
          <w:color w:val="FF0000"/>
          <w:szCs w:val="21"/>
          <w:highlight w:val="none"/>
        </w:rPr>
      </w:pPr>
      <w:r>
        <w:rPr>
          <w:rFonts w:hint="eastAsia"/>
          <w:b/>
          <w:bCs/>
          <w:color w:val="FF0000"/>
          <w:highlight w:val="none"/>
        </w:rPr>
        <w:t>警示条款</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一、</w:t>
      </w:r>
      <w:r>
        <w:rPr>
          <w:rFonts w:ascii="宋体" w:hAnsi="宋体" w:hint="eastAsia"/>
          <w:b/>
          <w:bCs/>
          <w:color w:val="FF0000"/>
          <w:sz w:val="20"/>
          <w:szCs w:val="20"/>
          <w:highlight w:val="none"/>
        </w:rPr>
        <w:t>《深圳经济特区政府采购条例》第五十七条</w:t>
      </w:r>
      <w:r>
        <w:rPr>
          <w:rFonts w:ascii="宋体" w:hAnsi="宋体" w:hint="eastAsia"/>
          <w:color w:val="FF0000"/>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（一）在采购活动中应当回避而未回避的；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（二）未按本条例规定签订、履行采购合同，造成严重后果的；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（三）隐瞒真实情况，提供虚假资料的；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（四）以非法手段排斥其他供应商参与竞争的；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（五）与其他采购参加人串通投标的；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（六）恶意投诉的；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（七）向采购项目相关人行贿或者提供其他不当利益的；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（八）阻碍、抗拒主管部门监督检查的；</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（九）其他违反本条例规定的行为。</w:t>
      </w:r>
    </w:p>
    <w:p>
      <w:pPr>
        <w:ind w:firstLine="420" w:firstLineChars="200"/>
        <w:rPr>
          <w:rFonts w:ascii="宋体" w:hAnsi="宋体"/>
          <w:color w:val="FF0000"/>
          <w:sz w:val="20"/>
          <w:szCs w:val="20"/>
          <w:highlight w:val="none"/>
        </w:rPr>
      </w:pPr>
      <w:r>
        <w:rPr>
          <w:rFonts w:ascii="宋体" w:hAnsi="宋体" w:hint="eastAsia"/>
          <w:b/>
          <w:bCs/>
          <w:color w:val="FF0000"/>
          <w:sz w:val="20"/>
          <w:szCs w:val="20"/>
          <w:highlight w:val="none"/>
        </w:rPr>
        <w:t>二、《深圳经济特区政府采购条例实施细则》第七十五条</w:t>
      </w:r>
      <w:r>
        <w:rPr>
          <w:rFonts w:ascii="宋体" w:hAnsi="宋体" w:hint="eastAsia"/>
          <w:b/>
          <w:bCs/>
          <w:color w:val="FF0000"/>
          <w:sz w:val="20"/>
          <w:szCs w:val="20"/>
          <w:highlight w:val="none"/>
          <w:lang w:val="en-US" w:eastAsia="zh-CN"/>
        </w:rPr>
        <w:t xml:space="preserve"> </w:t>
      </w:r>
      <w:r>
        <w:rPr>
          <w:rFonts w:ascii="宋体" w:hAnsi="宋体" w:hint="eastAsia"/>
          <w:color w:val="FF0000"/>
          <w:sz w:val="20"/>
          <w:szCs w:val="20"/>
          <w:highlight w:val="none"/>
        </w:rPr>
        <w:t>供应商有下列情形</w:t>
      </w:r>
      <w:r>
        <w:rPr>
          <w:rFonts w:ascii="宋体" w:hAnsi="宋体" w:hint="eastAsia"/>
          <w:color w:val="FF0000"/>
          <w:sz w:val="20"/>
          <w:szCs w:val="20"/>
          <w:highlight w:val="none"/>
          <w:lang w:val="en-US" w:eastAsia="zh-CN"/>
        </w:rPr>
        <w:t>之一</w:t>
      </w:r>
      <w:r>
        <w:rPr>
          <w:rFonts w:ascii="宋体" w:hAnsi="宋体" w:hint="eastAsia"/>
          <w:color w:val="FF0000"/>
          <w:sz w:val="20"/>
          <w:szCs w:val="20"/>
          <w:highlight w:val="none"/>
        </w:rPr>
        <w:t>的，属于采购条例所称的串通投标行为，按照采购条例第五十七条有关规定处理：（一）投标供应商之间相互约定给予未中标的供应商利益补偿</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（二）不同投标供应商的法定代表人、主要经营负责人、项目投标授权代表人、项目负责人、主要技术人员为同一人、属同一单位或者在同一单位缴纳社会保险</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（三）不同投标供应商的投标文件由同一单位或者同一人编制，或者由同一人分阶段参与编制的</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（四）不同投标供应商的投标文件或部分投标文件相互混装</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（五）不同投标供应商的投标文件内容存在非正常一致</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（六）由同一单位工作人员为两家以上（含两家）供应商进行同一项投标活动的</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（七）主管部门依照法律、法规认定的其他情形。</w:t>
      </w:r>
    </w:p>
    <w:p>
      <w:pPr>
        <w:ind w:firstLine="420" w:firstLineChars="200"/>
        <w:rPr>
          <w:rFonts w:ascii="宋体" w:hAnsi="宋体"/>
          <w:color w:val="FF0000"/>
          <w:sz w:val="20"/>
          <w:szCs w:val="20"/>
          <w:highlight w:val="none"/>
        </w:rPr>
      </w:pPr>
      <w:r>
        <w:rPr>
          <w:rFonts w:ascii="宋体" w:hAnsi="宋体" w:hint="eastAsia"/>
          <w:b/>
          <w:bCs/>
          <w:color w:val="FF0000"/>
          <w:sz w:val="20"/>
          <w:szCs w:val="20"/>
          <w:highlight w:val="none"/>
        </w:rPr>
        <w:t>三、《深圳经济特区政府采购条例实施细则》第七十七条</w:t>
      </w:r>
      <w:r>
        <w:rPr>
          <w:rFonts w:ascii="宋体" w:hAnsi="宋体" w:hint="eastAsia"/>
          <w:b/>
          <w:bCs/>
          <w:color w:val="FF0000"/>
          <w:sz w:val="20"/>
          <w:szCs w:val="20"/>
          <w:highlight w:val="none"/>
          <w:lang w:val="en-US" w:eastAsia="zh-CN"/>
        </w:rPr>
        <w:t xml:space="preserve"> </w:t>
      </w:r>
      <w:r>
        <w:rPr>
          <w:rFonts w:ascii="宋体" w:hAnsi="宋体" w:hint="eastAsia"/>
          <w:color w:val="FF0000"/>
          <w:sz w:val="20"/>
          <w:szCs w:val="20"/>
          <w:highlight w:val="none"/>
        </w:rPr>
        <w:t>供应商有下列情形之一的，属于隐瞒真实情况，提供虚假资料，按照采购条例第五十七</w:t>
      </w:r>
      <w:r>
        <w:rPr>
          <w:rFonts w:ascii="宋体" w:hAnsi="宋体" w:hint="eastAsia"/>
          <w:color w:val="FF0000"/>
          <w:sz w:val="20"/>
          <w:szCs w:val="20"/>
          <w:highlight w:val="none"/>
          <w:lang w:val="en-US" w:eastAsia="zh-CN"/>
        </w:rPr>
        <w:t>条</w:t>
      </w:r>
      <w:r>
        <w:rPr>
          <w:rFonts w:ascii="宋体" w:hAnsi="宋体" w:hint="eastAsia"/>
          <w:color w:val="FF0000"/>
          <w:sz w:val="20"/>
          <w:szCs w:val="20"/>
          <w:highlight w:val="none"/>
        </w:rPr>
        <w:t>的有关规定处理：（一）通过转让或者租借等方式从其他单位获取资格或者资质证书投标的</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（二）由其他单位或者其他单位负责人在投标供应商编制的投标文件上加盖印章或者签字的</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（三）项目负责人或者主要技术人员不是本单位人员的</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（四）投标保证金不是从投标供应商基本账户转出的</w:t>
      </w:r>
      <w:r>
        <w:rPr>
          <w:rFonts w:ascii="宋体" w:hAnsi="宋体" w:hint="eastAsia"/>
          <w:color w:val="FF0000"/>
          <w:sz w:val="20"/>
          <w:szCs w:val="20"/>
          <w:highlight w:val="none"/>
          <w:lang w:eastAsia="zh-CN"/>
        </w:rPr>
        <w:t>。</w:t>
      </w:r>
      <w:r>
        <w:rPr>
          <w:rFonts w:ascii="宋体" w:hAnsi="宋体" w:hint="eastAsia"/>
          <w:color w:val="FF0000"/>
          <w:sz w:val="20"/>
          <w:szCs w:val="20"/>
          <w:highlight w:val="none"/>
        </w:rPr>
        <w:t>（五）其他隐瞒真实情况、提供虚假资料的行为。</w:t>
      </w:r>
    </w:p>
    <w:p>
      <w:pPr>
        <w:ind w:firstLine="420" w:firstLineChars="200"/>
        <w:rPr>
          <w:rFonts w:ascii="宋体" w:hAnsi="宋体"/>
          <w:color w:val="FF0000"/>
          <w:sz w:val="20"/>
          <w:szCs w:val="20"/>
          <w:highlight w:val="none"/>
        </w:rPr>
      </w:pPr>
      <w:r>
        <w:rPr>
          <w:rFonts w:ascii="宋体" w:hAnsi="宋体" w:hint="eastAsia"/>
          <w:color w:val="FF0000"/>
          <w:sz w:val="20"/>
          <w:szCs w:val="20"/>
          <w:highlight w:val="none"/>
        </w:rPr>
        <w:t>投标供应商不能提供项目负责人或者主要技术人员的劳动合同、社会保险等劳动关系证明材料的，视为存在前款第（三）项规定的情形。</w:t>
      </w:r>
    </w:p>
    <w:p>
      <w:pPr>
        <w:ind w:firstLine="420" w:firstLineChars="200"/>
        <w:rPr>
          <w:rFonts w:hint="eastAsia"/>
          <w:b/>
          <w:color w:val="FF0000"/>
          <w:highlight w:val="none"/>
        </w:rPr>
      </w:pPr>
      <w:r>
        <w:rPr>
          <w:rFonts w:hint="eastAsia"/>
          <w:b/>
          <w:color w:val="FF0000"/>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20" w:firstLineChars="200"/>
        <w:rPr>
          <w:rFonts w:ascii="宋体" w:eastAsia="宋体" w:hAnsi="宋体" w:cs="宋体" w:hint="eastAsia"/>
          <w:b w:val="0"/>
          <w:bCs/>
          <w:color w:val="FF0000"/>
          <w:sz w:val="20"/>
          <w:szCs w:val="20"/>
          <w:highlight w:val="none"/>
          <w:lang w:val="en-US" w:eastAsia="zh-CN"/>
        </w:rPr>
      </w:pPr>
      <w:r>
        <w:rPr>
          <w:rFonts w:ascii="宋体" w:eastAsia="宋体" w:hAnsi="宋体" w:cs="宋体" w:hint="eastAsia"/>
          <w:b w:val="0"/>
          <w:bCs/>
          <w:color w:val="FF0000"/>
          <w:sz w:val="20"/>
          <w:szCs w:val="20"/>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20" w:firstLineChars="200"/>
        <w:rPr>
          <w:rFonts w:ascii="宋体" w:eastAsia="宋体" w:hAnsi="宋体" w:cs="宋体" w:hint="eastAsia"/>
          <w:b w:val="0"/>
          <w:bCs/>
          <w:color w:val="FF0000"/>
          <w:sz w:val="20"/>
          <w:szCs w:val="20"/>
          <w:highlight w:val="none"/>
          <w:lang w:val="en-US" w:eastAsia="zh-CN"/>
        </w:rPr>
      </w:pPr>
      <w:r>
        <w:rPr>
          <w:rFonts w:ascii="宋体" w:eastAsia="宋体" w:hAnsi="宋体" w:cs="宋体" w:hint="eastAsia"/>
          <w:b w:val="0"/>
          <w:bCs/>
          <w:color w:val="FF0000"/>
          <w:sz w:val="20"/>
          <w:szCs w:val="20"/>
          <w:highlight w:val="none"/>
          <w:lang w:val="en-US" w:eastAsia="zh-CN"/>
        </w:rPr>
        <w:t>为避免出现不同供应商投标文件的文件制作机器码、文件创建标识码、IP地址一致的异常情况，建议各供应商编制、上传投标文件时不要使用公共电脑设备或公共网络。</w:t>
      </w:r>
    </w:p>
    <w:p>
      <w:pPr>
        <w:ind w:firstLine="420" w:firstLineChars="200"/>
        <w:rPr>
          <w:rFonts w:ascii="宋体" w:eastAsia="宋体" w:hAnsi="宋体" w:cs="宋体" w:hint="eastAsia"/>
          <w:b w:val="0"/>
          <w:bCs/>
          <w:color w:val="FF0000"/>
          <w:sz w:val="20"/>
          <w:szCs w:val="20"/>
          <w:highlight w:val="none"/>
          <w:lang w:val="en-US" w:eastAsia="zh-CN"/>
        </w:rPr>
      </w:pPr>
      <w:r>
        <w:rPr>
          <w:rFonts w:ascii="宋体" w:eastAsia="宋体" w:hAnsi="宋体" w:cs="宋体" w:hint="eastAsia"/>
          <w:b w:val="0"/>
          <w:bCs/>
          <w:color w:val="FF0000"/>
          <w:sz w:val="20"/>
          <w:szCs w:val="20"/>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宋体" w:hint="eastAsia"/>
          <w:color w:val="FF0000"/>
          <w:sz w:val="20"/>
          <w:szCs w:val="20"/>
          <w:highlight w:val="none"/>
        </w:rPr>
        <w:t>取消参与本市政府采购资格</w:t>
      </w:r>
      <w:r>
        <w:rPr>
          <w:rFonts w:ascii="宋体" w:eastAsia="宋体" w:hAnsi="宋体" w:cs="宋体" w:hint="eastAsia"/>
          <w:color w:val="FF0000"/>
          <w:sz w:val="20"/>
          <w:szCs w:val="20"/>
          <w:highlight w:val="none"/>
          <w:lang w:eastAsia="zh-CN"/>
        </w:rPr>
        <w:t>、</w:t>
      </w:r>
      <w:r>
        <w:rPr>
          <w:rFonts w:ascii="宋体" w:eastAsia="宋体" w:hAnsi="宋体" w:cs="宋体" w:hint="eastAsia"/>
          <w:color w:val="FF0000"/>
          <w:sz w:val="20"/>
          <w:szCs w:val="20"/>
          <w:highlight w:val="none"/>
        </w:rPr>
        <w:t>依法吊销其营业</w:t>
      </w:r>
      <w:r>
        <w:rPr>
          <w:rFonts w:ascii="宋体" w:eastAsia="宋体" w:hAnsi="宋体" w:cs="宋体" w:hint="eastAsia"/>
          <w:color w:val="FF0000"/>
          <w:sz w:val="20"/>
          <w:szCs w:val="20"/>
          <w:highlight w:val="none"/>
          <w:lang w:val="en-US" w:eastAsia="zh-CN"/>
        </w:rPr>
        <w:t>执照等行政处罚，</w:t>
      </w:r>
      <w:r>
        <w:rPr>
          <w:rFonts w:ascii="宋体" w:eastAsia="宋体" w:hAnsi="宋体" w:cs="宋体" w:hint="eastAsia"/>
          <w:color w:val="FF0000"/>
          <w:sz w:val="20"/>
          <w:szCs w:val="20"/>
          <w:highlight w:val="none"/>
        </w:rPr>
        <w:t>构成犯罪的，依法追究刑事责任</w:t>
      </w:r>
      <w:r>
        <w:rPr>
          <w:rFonts w:ascii="宋体" w:eastAsia="宋体" w:hAnsi="宋体" w:cs="宋体" w:hint="eastAsia"/>
          <w:b w:val="0"/>
          <w:bCs/>
          <w:color w:val="FF0000"/>
          <w:sz w:val="20"/>
          <w:szCs w:val="20"/>
          <w:highlight w:val="none"/>
          <w:lang w:val="en-US" w:eastAsia="zh-CN"/>
        </w:rPr>
        <w:t>，请各供应商独立编制、上传投标文件，妥善保管和使用电子秘钥。</w:t>
      </w:r>
    </w:p>
    <w:p>
      <w:pPr>
        <w:ind w:firstLine="420" w:firstLineChars="200"/>
        <w:rPr>
          <w:rFonts w:ascii="宋体" w:hAnsi="宋体"/>
          <w:color w:val="FF0000"/>
          <w:sz w:val="20"/>
          <w:szCs w:val="20"/>
          <w:highlight w:val="none"/>
        </w:rPr>
        <w:sectPr>
          <w:pgSz w:w="11907" w:h="16840"/>
          <w:pgMar w:top="1440" w:right="1797" w:bottom="1440" w:left="1797" w:header="851" w:footer="992" w:gutter="0"/>
          <w:cols w:num="1" w:space="425"/>
          <w:titlePg/>
          <w:docGrid w:linePitch="462" w:charSpace="0"/>
        </w:sectPr>
      </w:pPr>
    </w:p>
    <w:p>
      <w:pPr>
        <w:pStyle w:val="Heading1"/>
        <w:rPr>
          <w:highlight w:val="none"/>
        </w:rPr>
      </w:pPr>
      <w:r>
        <w:rPr>
          <w:rFonts w:hint="eastAsia"/>
          <w:highlight w:val="none"/>
        </w:rPr>
        <w:t>目   录</w:t>
      </w:r>
    </w:p>
    <w:p>
      <w:pPr>
        <w:outlineLvl w:val="0"/>
        <w:rPr>
          <w:b/>
          <w:sz w:val="24"/>
          <w:highlight w:val="none"/>
        </w:rPr>
      </w:pPr>
      <w:r>
        <w:rPr>
          <w:rFonts w:hint="eastAsia"/>
          <w:b/>
          <w:sz w:val="24"/>
          <w:highlight w:val="none"/>
        </w:rPr>
        <w:t>第一册  专用条款</w:t>
      </w:r>
    </w:p>
    <w:p>
      <w:pPr>
        <w:ind w:firstLine="840" w:firstLineChars="400"/>
        <w:rPr>
          <w:sz w:val="24"/>
          <w:highlight w:val="none"/>
        </w:rPr>
      </w:pPr>
      <w:r>
        <w:rPr>
          <w:rFonts w:hint="eastAsia"/>
          <w:sz w:val="24"/>
          <w:highlight w:val="none"/>
        </w:rPr>
        <w:t>关键信息</w:t>
      </w:r>
    </w:p>
    <w:p>
      <w:pPr>
        <w:ind w:left="630" w:firstLine="630" w:leftChars="300" w:firstLineChars="300"/>
        <w:rPr>
          <w:rFonts w:ascii="宋体" w:hAnsi="宋体"/>
          <w:szCs w:val="21"/>
          <w:highlight w:val="none"/>
        </w:rPr>
      </w:pPr>
      <w:r>
        <w:rPr>
          <w:rFonts w:ascii="宋体" w:hAnsi="宋体" w:hint="eastAsia"/>
          <w:szCs w:val="21"/>
          <w:highlight w:val="none"/>
        </w:rPr>
        <w:t>第一章  招标公告</w:t>
      </w:r>
    </w:p>
    <w:p>
      <w:pPr>
        <w:ind w:left="630" w:firstLine="630" w:leftChars="300" w:firstLineChars="300"/>
        <w:rPr>
          <w:rFonts w:ascii="宋体" w:hAnsi="宋体"/>
          <w:szCs w:val="21"/>
          <w:highlight w:val="none"/>
        </w:rPr>
      </w:pPr>
      <w:r>
        <w:rPr>
          <w:rFonts w:ascii="宋体" w:hAnsi="宋体" w:hint="eastAsia"/>
          <w:szCs w:val="21"/>
          <w:highlight w:val="none"/>
        </w:rPr>
        <w:t xml:space="preserve">第二章  </w:t>
      </w:r>
      <w:bookmarkStart w:id="2" w:name="_Hlk71994379"/>
      <w:r>
        <w:rPr>
          <w:rFonts w:ascii="宋体" w:hAnsi="宋体" w:hint="eastAsia"/>
          <w:szCs w:val="21"/>
          <w:highlight w:val="none"/>
        </w:rPr>
        <w:t>对通用条款的补充内容及其他关键信息</w:t>
      </w:r>
      <w:bookmarkEnd w:id="2"/>
    </w:p>
    <w:p>
      <w:pPr>
        <w:ind w:left="630" w:firstLine="630" w:leftChars="300" w:firstLineChars="300"/>
        <w:rPr>
          <w:rFonts w:ascii="宋体" w:hAnsi="宋体"/>
          <w:szCs w:val="21"/>
          <w:highlight w:val="none"/>
        </w:rPr>
      </w:pPr>
      <w:r>
        <w:rPr>
          <w:rFonts w:ascii="宋体" w:hAnsi="宋体" w:hint="eastAsia"/>
          <w:szCs w:val="21"/>
          <w:highlight w:val="none"/>
        </w:rPr>
        <w:t xml:space="preserve">第三章 </w:t>
      </w:r>
      <w:r>
        <w:rPr>
          <w:rFonts w:ascii="宋体" w:hAnsi="宋体"/>
          <w:szCs w:val="21"/>
          <w:highlight w:val="none"/>
        </w:rPr>
        <w:t xml:space="preserve"> </w:t>
      </w:r>
      <w:r>
        <w:rPr>
          <w:rFonts w:ascii="宋体" w:hAnsi="宋体" w:hint="eastAsia"/>
          <w:szCs w:val="21"/>
          <w:highlight w:val="none"/>
        </w:rPr>
        <w:t>用户需求书</w:t>
      </w:r>
    </w:p>
    <w:p>
      <w:pPr>
        <w:ind w:left="630" w:firstLine="630" w:leftChars="300" w:firstLineChars="300"/>
        <w:rPr>
          <w:rFonts w:ascii="宋体" w:hAnsi="宋体"/>
          <w:szCs w:val="21"/>
          <w:highlight w:val="none"/>
        </w:rPr>
      </w:pPr>
      <w:r>
        <w:rPr>
          <w:rFonts w:ascii="宋体" w:hAnsi="宋体" w:hint="eastAsia"/>
          <w:szCs w:val="21"/>
          <w:highlight w:val="none"/>
        </w:rPr>
        <w:t xml:space="preserve">第四章 </w:t>
      </w:r>
      <w:r>
        <w:rPr>
          <w:rFonts w:ascii="宋体" w:hAnsi="宋体"/>
          <w:szCs w:val="21"/>
          <w:highlight w:val="none"/>
        </w:rPr>
        <w:t xml:space="preserve"> </w:t>
      </w:r>
      <w:r>
        <w:rPr>
          <w:rFonts w:ascii="宋体" w:hAnsi="宋体" w:hint="eastAsia"/>
          <w:szCs w:val="21"/>
          <w:highlight w:val="none"/>
        </w:rPr>
        <w:t>投标文件组成要求及格式</w:t>
      </w:r>
    </w:p>
    <w:p>
      <w:pPr>
        <w:ind w:left="630" w:firstLine="630" w:leftChars="300" w:firstLineChars="300"/>
        <w:rPr>
          <w:rFonts w:ascii="宋体" w:hAnsi="宋体"/>
          <w:szCs w:val="21"/>
          <w:highlight w:val="none"/>
        </w:rPr>
      </w:pPr>
      <w:r>
        <w:rPr>
          <w:rFonts w:ascii="宋体" w:hAnsi="宋体" w:hint="eastAsia"/>
          <w:szCs w:val="21"/>
          <w:highlight w:val="none"/>
        </w:rPr>
        <w:t>第五章  合同条款及格式</w:t>
      </w:r>
    </w:p>
    <w:p>
      <w:pPr>
        <w:rPr>
          <w:b/>
          <w:sz w:val="24"/>
          <w:highlight w:val="none"/>
        </w:rPr>
      </w:pPr>
    </w:p>
    <w:p>
      <w:pPr>
        <w:outlineLvl w:val="0"/>
        <w:rPr>
          <w:b/>
          <w:sz w:val="24"/>
          <w:highlight w:val="none"/>
        </w:rPr>
      </w:pPr>
      <w:r>
        <w:rPr>
          <w:rFonts w:hint="eastAsia"/>
          <w:b/>
          <w:sz w:val="24"/>
          <w:highlight w:val="none"/>
        </w:rPr>
        <w:t>第二册  通用条款</w:t>
      </w:r>
    </w:p>
    <w:p>
      <w:pPr>
        <w:ind w:left="630" w:firstLine="412" w:leftChars="300" w:firstLineChars="196"/>
        <w:rPr>
          <w:rFonts w:ascii="宋体" w:hAnsi="宋体"/>
          <w:szCs w:val="21"/>
          <w:highlight w:val="none"/>
        </w:rPr>
      </w:pPr>
      <w:r>
        <w:rPr>
          <w:rFonts w:ascii="宋体" w:hAnsi="宋体" w:hint="eastAsia"/>
          <w:szCs w:val="21"/>
          <w:highlight w:val="none"/>
        </w:rPr>
        <w:t>第一章  总则</w:t>
      </w:r>
    </w:p>
    <w:p>
      <w:pPr>
        <w:ind w:left="630" w:firstLine="412" w:leftChars="300" w:firstLineChars="196"/>
        <w:rPr>
          <w:rFonts w:ascii="宋体" w:hAnsi="宋体"/>
          <w:szCs w:val="21"/>
          <w:highlight w:val="none"/>
        </w:rPr>
      </w:pPr>
      <w:r>
        <w:rPr>
          <w:rFonts w:ascii="宋体" w:hAnsi="宋体" w:hint="eastAsia"/>
          <w:szCs w:val="21"/>
          <w:highlight w:val="none"/>
        </w:rPr>
        <w:t>第二章  招标文件</w:t>
      </w:r>
    </w:p>
    <w:p>
      <w:pPr>
        <w:ind w:left="630" w:firstLine="412" w:leftChars="300" w:firstLineChars="196"/>
        <w:rPr>
          <w:rFonts w:ascii="宋体" w:hAnsi="宋体"/>
          <w:szCs w:val="21"/>
          <w:highlight w:val="none"/>
        </w:rPr>
      </w:pPr>
      <w:r>
        <w:rPr>
          <w:rFonts w:ascii="宋体" w:hAnsi="宋体" w:hint="eastAsia"/>
          <w:szCs w:val="21"/>
          <w:highlight w:val="none"/>
        </w:rPr>
        <w:t>第三章  投标文件的编制</w:t>
      </w:r>
    </w:p>
    <w:p>
      <w:pPr>
        <w:ind w:left="630" w:firstLine="412" w:leftChars="300" w:firstLineChars="196"/>
        <w:rPr>
          <w:rFonts w:ascii="宋体" w:hAnsi="宋体"/>
          <w:szCs w:val="21"/>
          <w:highlight w:val="none"/>
        </w:rPr>
      </w:pPr>
      <w:r>
        <w:rPr>
          <w:rFonts w:ascii="宋体" w:hAnsi="宋体" w:hint="eastAsia"/>
          <w:szCs w:val="21"/>
          <w:highlight w:val="none"/>
        </w:rPr>
        <w:t>第四章  投标文件的递交</w:t>
      </w:r>
    </w:p>
    <w:p>
      <w:pPr>
        <w:ind w:left="630" w:firstLine="412" w:leftChars="300" w:firstLineChars="196"/>
        <w:rPr>
          <w:rFonts w:ascii="宋体" w:hAnsi="宋体"/>
          <w:szCs w:val="21"/>
          <w:highlight w:val="none"/>
        </w:rPr>
      </w:pPr>
      <w:r>
        <w:rPr>
          <w:rFonts w:ascii="宋体" w:hAnsi="宋体" w:hint="eastAsia"/>
          <w:szCs w:val="21"/>
          <w:highlight w:val="none"/>
        </w:rPr>
        <w:t>第五章  开标</w:t>
      </w:r>
    </w:p>
    <w:p>
      <w:pPr>
        <w:ind w:left="630" w:firstLine="412" w:leftChars="300" w:firstLineChars="196"/>
        <w:rPr>
          <w:rFonts w:ascii="宋体" w:hAnsi="宋体"/>
          <w:szCs w:val="21"/>
          <w:highlight w:val="none"/>
        </w:rPr>
      </w:pPr>
      <w:r>
        <w:rPr>
          <w:rFonts w:ascii="宋体" w:hAnsi="宋体" w:hint="eastAsia"/>
          <w:szCs w:val="21"/>
          <w:highlight w:val="none"/>
        </w:rPr>
        <w:t>第六章  评审要求</w:t>
      </w:r>
    </w:p>
    <w:p>
      <w:pPr>
        <w:ind w:left="630" w:firstLine="412" w:leftChars="300" w:firstLineChars="196"/>
        <w:rPr>
          <w:rFonts w:ascii="宋体" w:hAnsi="宋体"/>
          <w:szCs w:val="21"/>
          <w:highlight w:val="none"/>
        </w:rPr>
      </w:pPr>
      <w:r>
        <w:rPr>
          <w:rFonts w:ascii="宋体" w:hAnsi="宋体" w:hint="eastAsia"/>
          <w:szCs w:val="21"/>
          <w:highlight w:val="none"/>
        </w:rPr>
        <w:t>第七章  评审程序及评审方法</w:t>
      </w:r>
    </w:p>
    <w:p>
      <w:pPr>
        <w:ind w:left="630" w:firstLine="412" w:leftChars="300" w:firstLineChars="196"/>
        <w:rPr>
          <w:rFonts w:ascii="宋体" w:hAnsi="宋体"/>
          <w:szCs w:val="21"/>
          <w:highlight w:val="none"/>
        </w:rPr>
      </w:pPr>
      <w:r>
        <w:rPr>
          <w:rFonts w:ascii="宋体" w:hAnsi="宋体" w:hint="eastAsia"/>
          <w:szCs w:val="21"/>
          <w:highlight w:val="none"/>
        </w:rPr>
        <w:t>第八章  定标及公示</w:t>
      </w:r>
    </w:p>
    <w:p>
      <w:pPr>
        <w:ind w:left="630" w:firstLine="412" w:leftChars="300" w:firstLineChars="196"/>
        <w:rPr>
          <w:rFonts w:ascii="宋体" w:hAnsi="宋体"/>
          <w:szCs w:val="21"/>
          <w:highlight w:val="none"/>
        </w:rPr>
      </w:pPr>
      <w:r>
        <w:rPr>
          <w:rFonts w:ascii="宋体" w:hAnsi="宋体" w:hint="eastAsia"/>
          <w:szCs w:val="21"/>
          <w:highlight w:val="none"/>
        </w:rPr>
        <w:t>第九章  公开招标失败的后续处理</w:t>
      </w:r>
    </w:p>
    <w:p>
      <w:pPr>
        <w:ind w:left="630" w:firstLine="412" w:leftChars="300" w:firstLineChars="196"/>
        <w:rPr>
          <w:rFonts w:ascii="宋体" w:hAnsi="宋体"/>
          <w:szCs w:val="21"/>
          <w:highlight w:val="none"/>
        </w:rPr>
      </w:pPr>
      <w:r>
        <w:rPr>
          <w:rFonts w:ascii="宋体" w:hAnsi="宋体" w:hint="eastAsia"/>
          <w:szCs w:val="21"/>
          <w:highlight w:val="none"/>
        </w:rPr>
        <w:t>第十章  合同的授予与备案</w:t>
      </w:r>
    </w:p>
    <w:p>
      <w:pPr>
        <w:ind w:firstLine="1050" w:firstLineChars="500"/>
        <w:outlineLvl w:val="0"/>
        <w:rPr>
          <w:b/>
          <w:sz w:val="24"/>
          <w:highlight w:val="none"/>
        </w:rPr>
      </w:pPr>
      <w:r>
        <w:rPr>
          <w:rFonts w:ascii="宋体" w:hAnsi="宋体" w:hint="eastAsia"/>
          <w:szCs w:val="21"/>
          <w:highlight w:val="none"/>
        </w:rPr>
        <w:t>第十一章  质疑处理</w:t>
      </w:r>
    </w:p>
    <w:p>
      <w:pPr>
        <w:spacing w:line="360" w:lineRule="auto"/>
        <w:ind w:firstLine="420" w:firstLineChars="200"/>
        <w:jc w:val="left"/>
        <w:rPr>
          <w:rFonts w:ascii="宋体" w:hAnsi="宋体"/>
          <w:szCs w:val="21"/>
          <w:highlight w:val="none"/>
        </w:rPr>
      </w:pPr>
    </w:p>
    <w:p>
      <w:pPr>
        <w:pStyle w:val="Heading1"/>
        <w:rPr>
          <w:sz w:val="24"/>
          <w:highlight w:val="none"/>
        </w:rPr>
      </w:pPr>
      <w:r>
        <w:rPr>
          <w:highlight w:val="none"/>
        </w:rPr>
        <w:br w:type="page"/>
      </w:r>
      <w:bookmarkStart w:id="3" w:name="bt开标一览表"/>
      <w:bookmarkEnd w:id="3"/>
      <w:bookmarkStart w:id="4" w:name="bt投标报价汇总表"/>
      <w:bookmarkEnd w:id="4"/>
      <w:bookmarkStart w:id="5" w:name="bt项目管理班子配备情况"/>
      <w:bookmarkEnd w:id="5"/>
      <w:bookmarkStart w:id="6" w:name="bt其他资料2"/>
      <w:bookmarkEnd w:id="6"/>
      <w:bookmarkStart w:id="7" w:name="bt投标文件签署授权委托书"/>
      <w:bookmarkEnd w:id="7"/>
      <w:bookmarkStart w:id="8" w:name="bt说明"/>
      <w:bookmarkEnd w:id="8"/>
      <w:bookmarkStart w:id="9" w:name="bt投标人须知"/>
      <w:bookmarkEnd w:id="9"/>
      <w:bookmarkStart w:id="10" w:name="bt合同格式"/>
      <w:bookmarkEnd w:id="10"/>
      <w:bookmarkStart w:id="11" w:name="bt本工程承诺书"/>
      <w:bookmarkEnd w:id="11"/>
      <w:bookmarkStart w:id="12" w:name="bt商务标投标文件格式"/>
      <w:bookmarkEnd w:id="12"/>
      <w:bookmarkStart w:id="13" w:name="bt投标人情况介绍"/>
      <w:bookmarkEnd w:id="13"/>
      <w:bookmarkStart w:id="14" w:name="bt技术标投标文件格式"/>
      <w:bookmarkEnd w:id="14"/>
      <w:bookmarkStart w:id="15" w:name="bt合同条款"/>
      <w:bookmarkEnd w:id="15"/>
      <w:bookmarkStart w:id="16" w:name="bt投标函"/>
      <w:bookmarkEnd w:id="16"/>
      <w:bookmarkStart w:id="17" w:name="bt其他资料由投标人自定"/>
      <w:bookmarkEnd w:id="17"/>
      <w:bookmarkStart w:id="18" w:name="合同格式"/>
      <w:bookmarkEnd w:id="18"/>
      <w:bookmarkStart w:id="19" w:name="bt合同条款及格式"/>
      <w:bookmarkEnd w:id="19"/>
      <w:r>
        <w:rPr>
          <w:rFonts w:hint="eastAsia"/>
          <w:highlight w:val="none"/>
        </w:rPr>
        <w:t>第一册</w:t>
      </w:r>
      <w:r>
        <w:rPr>
          <w:rFonts w:hint="eastAsia"/>
          <w:highlight w:val="none"/>
          <w:lang w:val="en-US" w:eastAsia="zh-CN"/>
        </w:rPr>
        <w:t xml:space="preserve">  </w:t>
      </w:r>
      <w:r>
        <w:rPr>
          <w:rFonts w:hint="eastAsia"/>
          <w:highlight w:val="none"/>
        </w:rPr>
        <w:t>专用条款</w:t>
      </w:r>
    </w:p>
    <w:p>
      <w:pPr>
        <w:pStyle w:val="Heading2"/>
        <w:rPr>
          <w:rFonts w:hint="eastAsia"/>
          <w:sz w:val="28"/>
          <w:szCs w:val="28"/>
          <w:highlight w:val="none"/>
        </w:rPr>
      </w:pPr>
      <w:r>
        <w:rPr>
          <w:rFonts w:hint="eastAsia"/>
          <w:sz w:val="28"/>
          <w:szCs w:val="28"/>
          <w:highlight w:val="none"/>
        </w:rPr>
        <w:t>第一章  招标公告</w:t>
      </w:r>
    </w:p>
    <w:tbl>
      <w:tblPr>
        <w:tblStyle w:val="TableNormal"/>
        <w:tblW w:w="8147" w:type="dxa"/>
        <w:jc w:val="center"/>
        <w:tblCellSpacing w:w="0" w:type="dxa"/>
        <w:tblLayout w:type="fixed"/>
        <w:tblCellMar>
          <w:top w:w="0" w:type="dxa"/>
          <w:left w:w="0" w:type="dxa"/>
          <w:bottom w:w="0" w:type="dxa"/>
          <w:right w:w="0" w:type="dxa"/>
        </w:tblCellMar>
      </w:tblPr>
      <w:tblGrid>
        <w:gridCol w:w="8147"/>
      </w:tblGrid>
      <w:tr>
        <w:tblPrEx>
          <w:tblW w:w="8147" w:type="dxa"/>
          <w:jc w:val="center"/>
          <w:tblCellSpacing w:w="0" w:type="dxa"/>
          <w:tblLayout w:type="fixed"/>
          <w:tblCellMar>
            <w:top w:w="0" w:type="dxa"/>
            <w:left w:w="0" w:type="dxa"/>
            <w:bottom w:w="0" w:type="dxa"/>
            <w:right w:w="0" w:type="dxa"/>
          </w:tblCellMar>
        </w:tblPrEx>
        <w:trPr>
          <w:tblCellSpacing w:w="0" w:type="dxa"/>
          <w:jc w:val="center"/>
        </w:trPr>
        <w:tc>
          <w:tcPr>
            <w:tcW w:w="8147" w:type="dxa"/>
            <w:vAlign w:val="center"/>
          </w:tcPr>
          <w:tbl>
            <w:tblPr>
              <w:tblStyle w:val="TableNormal"/>
              <w:tblW w:w="8147" w:type="dxa"/>
              <w:jc w:val="center"/>
              <w:tblCellSpacing w:w="0" w:type="dxa"/>
              <w:tblLayout w:type="fixed"/>
              <w:tblCellMar>
                <w:top w:w="30" w:type="dxa"/>
                <w:left w:w="30" w:type="dxa"/>
                <w:bottom w:w="30" w:type="dxa"/>
                <w:right w:w="30" w:type="dxa"/>
              </w:tblCellMar>
            </w:tblPr>
            <w:tblGrid>
              <w:gridCol w:w="8147"/>
            </w:tblGrid>
            <w:tr>
              <w:tblPrEx>
                <w:tblW w:w="8147" w:type="dxa"/>
                <w:jc w:val="center"/>
                <w:tblCellSpacing w:w="0" w:type="dxa"/>
                <w:tblLayout w:type="fixed"/>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highlight w:val="none"/>
                    </w:rPr>
                  </w:pPr>
                  <w:r>
                    <w:rPr>
                      <w:rFonts w:ascii="宋体" w:hAnsi="宋体" w:cs="宋体" w:hint="eastAsia"/>
                      <w:b/>
                      <w:bCs/>
                      <w:kern w:val="0"/>
                      <w:szCs w:val="21"/>
                      <w:highlight w:val="none"/>
                    </w:rPr>
                    <w:t>申请人的资格要求：</w:t>
                  </w:r>
                </w:p>
                <w:p>
                  <w:pPr>
                    <w:ind w:firstLine="630" w:firstLineChars="300"/>
                    <w:rPr>
                      <w:rFonts w:ascii="宋体" w:eastAsia="宋体" w:hAnsi="宋体" w:cs="宋体" w:hint="eastAsia"/>
                      <w:kern w:val="0"/>
                      <w:szCs w:val="21"/>
                      <w:highlight w:val="none"/>
                      <w:lang w:eastAsia="zh-CN"/>
                    </w:rPr>
                  </w:pPr>
                  <w:r>
                    <w:rPr>
                      <w:rFonts w:ascii="宋体" w:hAnsi="宋体" w:cs="宋体" w:hint="eastAsia"/>
                      <w:kern w:val="0"/>
                      <w:szCs w:val="21"/>
                      <w:highlight w:val="none"/>
                    </w:rPr>
                    <w:t>1</w:t>
                  </w:r>
                  <w:r>
                    <w:rPr>
                      <w:rFonts w:ascii="宋体" w:hAnsi="宋体" w:cs="宋体"/>
                      <w:kern w:val="0"/>
                      <w:szCs w:val="21"/>
                      <w:highlight w:val="none"/>
                    </w:rPr>
                    <w:t>.</w:t>
                  </w:r>
                  <w:bookmarkStart w:id="20" w:name="_Hlk72162904"/>
                  <w:r>
                    <w:rPr>
                      <w:rFonts w:ascii="宋体" w:hAnsi="宋体" w:cs="宋体" w:hint="eastAsia"/>
                      <w:kern w:val="0"/>
                      <w:szCs w:val="21"/>
                      <w:highlight w:val="none"/>
                    </w:rPr>
                    <w:t>具有独立法人资格或是具有独立承担民事责任能力的其</w:t>
                  </w:r>
                  <w:r>
                    <w:rPr>
                      <w:rFonts w:ascii="宋体" w:hAnsi="宋体" w:cs="宋体" w:hint="eastAsia"/>
                      <w:kern w:val="0"/>
                      <w:szCs w:val="21"/>
                      <w:highlight w:val="none"/>
                      <w:lang w:val="en-US" w:eastAsia="zh-CN"/>
                    </w:rPr>
                    <w:t>他</w:t>
                  </w:r>
                  <w:r>
                    <w:rPr>
                      <w:rFonts w:ascii="宋体" w:hAnsi="宋体" w:cs="宋体" w:hint="eastAsia"/>
                      <w:kern w:val="0"/>
                      <w:szCs w:val="21"/>
                      <w:highlight w:val="none"/>
                    </w:rPr>
                    <w:t>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630" w:firstLineChars="300"/>
                    <w:rPr>
                      <w:rFonts w:ascii="宋体" w:hAnsi="宋体" w:cs="宋体"/>
                      <w:kern w:val="0"/>
                      <w:szCs w:val="21"/>
                      <w:highlight w:val="none"/>
                    </w:rPr>
                  </w:pPr>
                  <w:r>
                    <w:rPr>
                      <w:rFonts w:ascii="宋体" w:hAnsi="宋体" w:cs="宋体" w:hint="eastAsia"/>
                      <w:color w:val="FF0000"/>
                      <w:kern w:val="0"/>
                      <w:szCs w:val="21"/>
                      <w:highlight w:val="none"/>
                    </w:rPr>
                    <w:t>2.本项目不接受联合体投标，不接受投标人选用进口产品参与投标（由供应商在《政府采购投标及履约承诺函》中作出声明）；</w:t>
                  </w:r>
                </w:p>
                <w:p>
                  <w:pPr>
                    <w:ind w:firstLine="630" w:firstLineChars="300"/>
                    <w:rPr>
                      <w:rFonts w:ascii="宋体" w:hAnsi="宋体" w:cs="宋体"/>
                      <w:kern w:val="0"/>
                      <w:szCs w:val="21"/>
                      <w:highlight w:val="none"/>
                    </w:rPr>
                  </w:pPr>
                  <w:r>
                    <w:rPr>
                      <w:rFonts w:ascii="宋体" w:hAnsi="宋体" w:cs="宋体" w:hint="eastAsia"/>
                      <w:kern w:val="0"/>
                      <w:szCs w:val="21"/>
                      <w:highlight w:val="none"/>
                    </w:rPr>
                    <w:t>3</w:t>
                  </w:r>
                  <w:r>
                    <w:rPr>
                      <w:rFonts w:ascii="宋体" w:hAnsi="宋体" w:cs="宋体"/>
                      <w:kern w:val="0"/>
                      <w:szCs w:val="21"/>
                      <w:highlight w:val="none"/>
                    </w:rPr>
                    <w:t>.</w:t>
                  </w:r>
                  <w:r>
                    <w:rPr>
                      <w:rFonts w:ascii="宋体" w:hAnsi="宋体" w:cs="宋体" w:hint="eastAsia"/>
                      <w:kern w:val="0"/>
                      <w:szCs w:val="21"/>
                      <w:highlight w:val="none"/>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highlight w:val="none"/>
                    </w:rPr>
                  </w:pPr>
                  <w:r>
                    <w:rPr>
                      <w:rFonts w:ascii="宋体" w:hAnsi="宋体" w:cs="宋体" w:hint="eastAsia"/>
                      <w:kern w:val="0"/>
                      <w:szCs w:val="21"/>
                      <w:highlight w:val="none"/>
                      <w:lang w:val="en-US" w:eastAsia="zh-CN"/>
                    </w:rPr>
                    <w:t>4</w:t>
                  </w:r>
                  <w:r>
                    <w:rPr>
                      <w:rFonts w:ascii="宋体" w:hAnsi="宋体" w:cs="宋体"/>
                      <w:kern w:val="0"/>
                      <w:szCs w:val="21"/>
                      <w:highlight w:val="none"/>
                    </w:rPr>
                    <w:t>.</w:t>
                  </w:r>
                  <w:r>
                    <w:rPr>
                      <w:rFonts w:ascii="宋体" w:hAnsi="宋体" w:cs="宋体" w:hint="eastAsia"/>
                      <w:kern w:val="0"/>
                      <w:szCs w:val="21"/>
                      <w:highlight w:val="none"/>
                    </w:rPr>
                    <w:t>具备《中华人民共和国政府采购法》第二十二条第一款的条件（由供应商在《政府采购投标及履约承诺函》中作出声明）；</w:t>
                  </w:r>
                </w:p>
                <w:p>
                  <w:pPr>
                    <w:ind w:firstLine="630" w:firstLineChars="300"/>
                    <w:rPr>
                      <w:rFonts w:ascii="宋体" w:hAnsi="宋体" w:cs="宋体" w:hint="eastAsia"/>
                      <w:kern w:val="0"/>
                      <w:szCs w:val="21"/>
                      <w:highlight w:val="none"/>
                      <w:lang w:val="en-US" w:eastAsia="zh-CN"/>
                    </w:rPr>
                  </w:pPr>
                  <w:r>
                    <w:rPr>
                      <w:rFonts w:ascii="宋体" w:hAnsi="宋体" w:cs="宋体" w:hint="eastAsia"/>
                      <w:kern w:val="0"/>
                      <w:szCs w:val="21"/>
                      <w:highlight w:val="none"/>
                      <w:lang w:val="en-US" w:eastAsia="zh-CN"/>
                    </w:rPr>
                    <w:t>5</w:t>
                  </w:r>
                  <w:r>
                    <w:rPr>
                      <w:rFonts w:ascii="宋体" w:hAnsi="宋体" w:cs="宋体"/>
                      <w:kern w:val="0"/>
                      <w:szCs w:val="21"/>
                      <w:highlight w:val="none"/>
                    </w:rPr>
                    <w:t>.</w:t>
                  </w:r>
                  <w:r>
                    <w:rPr>
                      <w:rFonts w:ascii="宋体" w:hAnsi="宋体" w:cs="宋体" w:hint="eastAsia"/>
                      <w:kern w:val="0"/>
                      <w:szCs w:val="21"/>
                      <w:highlight w:val="none"/>
                    </w:rPr>
                    <w:t>未被列入失信被执行人、重大税收违法案件当事人名单、政府采购严重违法失信行为记录名单（由供应商在《政府采购投标及履约承诺函》中作出声明）</w:t>
                  </w:r>
                  <w:r>
                    <w:rPr>
                      <w:rFonts w:ascii="宋体" w:hAnsi="宋体" w:cs="宋体" w:hint="eastAsia"/>
                      <w:kern w:val="0"/>
                      <w:szCs w:val="21"/>
                      <w:highlight w:val="none"/>
                      <w:lang w:val="en-US" w:eastAsia="zh-CN"/>
                    </w:rPr>
                    <w:t>；</w:t>
                  </w:r>
                </w:p>
                <w:p>
                  <w:pPr>
                    <w:ind w:firstLine="630" w:firstLineChars="300"/>
                    <w:rPr>
                      <w:rFonts w:ascii="宋体" w:hAnsi="宋体" w:cs="宋体" w:hint="default"/>
                      <w:color w:val="FF0000"/>
                      <w:kern w:val="0"/>
                      <w:szCs w:val="21"/>
                      <w:highlight w:val="none"/>
                      <w:lang w:val="en-US" w:eastAsia="zh-CN"/>
                    </w:rPr>
                  </w:pPr>
                  <w:r>
                    <w:rPr>
                      <w:rFonts w:ascii="宋体" w:hAnsi="宋体" w:cs="宋体" w:hint="eastAsia"/>
                      <w:color w:val="FF0000"/>
                      <w:kern w:val="0"/>
                      <w:szCs w:val="21"/>
                      <w:highlight w:val="none"/>
                      <w:lang w:val="en-US" w:eastAsia="zh-CN"/>
                    </w:rPr>
                    <w:t>6.不存在《深圳市财政局政府采购供应商信用信息管理办法》（深财规〔2023〕3号）列明的严重违法失信行为</w:t>
                  </w:r>
                  <w:r>
                    <w:rPr>
                      <w:rFonts w:ascii="宋体" w:hAnsi="宋体" w:cs="宋体" w:hint="eastAsia"/>
                      <w:color w:val="FF0000"/>
                      <w:kern w:val="0"/>
                      <w:szCs w:val="21"/>
                      <w:highlight w:val="none"/>
                    </w:rPr>
                    <w:t>（由供应商在《政府采购投标及履约承诺函》中作出声明）</w:t>
                  </w:r>
                  <w:r>
                    <w:rPr>
                      <w:rFonts w:ascii="宋体" w:hAnsi="宋体" w:cs="宋体" w:hint="eastAsia"/>
                      <w:color w:val="FF0000"/>
                      <w:kern w:val="0"/>
                      <w:szCs w:val="21"/>
                      <w:highlight w:val="none"/>
                      <w:lang w:eastAsia="zh-CN"/>
                    </w:rPr>
                    <w:t>；</w:t>
                  </w:r>
                </w:p>
                <w:p>
                  <w:pPr>
                    <w:ind w:firstLine="630" w:firstLineChars="300"/>
                    <w:rPr>
                      <w:rFonts w:ascii="宋体" w:eastAsia="宋体" w:hAnsi="宋体" w:cs="宋体" w:hint="eastAsia"/>
                      <w:kern w:val="0"/>
                      <w:szCs w:val="21"/>
                      <w:highlight w:val="none"/>
                      <w:lang w:eastAsia="zh-CN"/>
                    </w:rPr>
                  </w:pPr>
                  <w:r>
                    <w:rPr>
                      <w:rFonts w:ascii="宋体" w:hAnsi="宋体" w:cs="宋体" w:hint="eastAsia"/>
                      <w:kern w:val="0"/>
                      <w:szCs w:val="21"/>
                      <w:highlight w:val="none"/>
                      <w:lang w:val="en-US" w:eastAsia="zh-CN"/>
                    </w:rPr>
                    <w:t>7</w:t>
                  </w:r>
                  <w:r>
                    <w:rPr>
                      <w:rFonts w:ascii="宋体" w:hAnsi="宋体" w:cs="宋体" w:hint="eastAsia"/>
                      <w:kern w:val="0"/>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宋体" w:hAnsi="宋体" w:cs="宋体" w:hint="eastAsia"/>
                      <w:kern w:val="0"/>
                      <w:szCs w:val="21"/>
                      <w:highlight w:val="none"/>
                      <w:lang w:val="en-US" w:eastAsia="zh-CN"/>
                    </w:rPr>
                    <w:t>；</w:t>
                  </w:r>
                </w:p>
                <w:p>
                  <w:pPr>
                    <w:ind w:firstLine="630" w:firstLineChars="300"/>
                    <w:rPr>
                      <w:rFonts w:ascii="宋体" w:hAnsi="宋体" w:cs="宋体" w:hint="eastAsia"/>
                      <w:kern w:val="0"/>
                      <w:szCs w:val="21"/>
                      <w:highlight w:val="none"/>
                      <w:lang w:eastAsia="zh-CN"/>
                    </w:rPr>
                  </w:pPr>
                  <w:r>
                    <w:rPr>
                      <w:rFonts w:ascii="宋体" w:hAnsi="宋体" w:cs="宋体" w:hint="eastAsia"/>
                      <w:kern w:val="0"/>
                      <w:szCs w:val="21"/>
                      <w:highlight w:val="none"/>
                      <w:lang w:val="en-US" w:eastAsia="zh-CN"/>
                    </w:rPr>
                    <w:t>8</w:t>
                  </w:r>
                  <w:r>
                    <w:rPr>
                      <w:rFonts w:ascii="宋体" w:hAnsi="宋体" w:cs="宋体" w:hint="eastAsia"/>
                      <w:kern w:val="0"/>
                      <w:szCs w:val="21"/>
                      <w:highlight w:val="none"/>
                    </w:rPr>
                    <w:t>.本项目是（否）专门面向中小企业采购：</w:t>
                  </w:r>
                  <w:r>
                    <w:rPr>
                      <w:rFonts w:ascii="Wingdings" w:hAnsi="Wingdings" w:cs="宋体" w:hint="eastAsia"/>
                      <w:kern w:val="0"/>
                      <w:szCs w:val="21"/>
                      <w:highlight w:val="none"/>
                    </w:rPr>
                    <w:t>þ</w:t>
                  </w:r>
                  <w:r>
                    <w:rPr>
                      <w:rFonts w:ascii="宋体" w:hAnsi="宋体" w:cs="宋体" w:hint="eastAsia"/>
                      <w:kern w:val="0"/>
                      <w:szCs w:val="21"/>
                      <w:highlight w:val="none"/>
                    </w:rPr>
                    <w:t>否</w:t>
                  </w:r>
                  <w:r>
                    <w:rPr>
                      <w:rFonts w:ascii="宋体" w:hAnsi="宋体" w:cs="宋体" w:hint="eastAsia"/>
                      <w:kern w:val="0"/>
                      <w:szCs w:val="21"/>
                      <w:highlight w:val="none"/>
                      <w:lang w:eastAsia="zh-CN"/>
                    </w:rPr>
                    <w:t>；</w:t>
                  </w:r>
                </w:p>
                <w:p>
                  <w:pPr>
                    <w:ind w:firstLine="630" w:firstLineChars="300"/>
                    <w:rPr>
                      <w:rFonts w:ascii="宋体" w:hAnsi="宋体" w:cs="宋体" w:hint="eastAsia"/>
                      <w:b/>
                      <w:bCs/>
                      <w:color w:val="FF0000"/>
                      <w:kern w:val="0"/>
                      <w:szCs w:val="21"/>
                      <w:highlight w:val="yellow"/>
                      <w:lang w:val="en-US" w:eastAsia="zh-CN"/>
                    </w:rPr>
                  </w:pPr>
                  <w:r>
                    <w:rPr>
                      <w:rFonts w:ascii="宋体" w:hAnsi="宋体" w:cs="宋体" w:hint="eastAsia"/>
                      <w:kern w:val="0"/>
                      <w:szCs w:val="21"/>
                      <w:highlight w:val="none"/>
                      <w:lang w:val="en-US" w:eastAsia="zh-CN"/>
                    </w:rPr>
                    <w:t>9.</w:t>
                  </w:r>
                  <w:r>
                    <w:rPr>
                      <w:rFonts w:ascii="宋体" w:hAnsi="宋体" w:cs="宋体" w:hint="eastAsia"/>
                      <w:b/>
                      <w:bCs/>
                      <w:color w:val="FF0000"/>
                      <w:kern w:val="0"/>
                      <w:szCs w:val="21"/>
                      <w:highlight w:val="yellow"/>
                      <w:lang w:val="en-US" w:eastAsia="zh-CN"/>
                    </w:rPr>
                    <w:t>具有食品药品监督管理部门或市场监督管理部门颁发的有效期内的《食品经营许可证》（提供相关证明材料扫描件，原件备查）。</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highlight w:val="none"/>
                    </w:rPr>
                  </w:pPr>
                  <w:r>
                    <w:rPr>
                      <w:rFonts w:ascii="宋体" w:hAnsi="宋体" w:cs="宋体" w:hint="eastAsia"/>
                      <w:kern w:val="0"/>
                      <w:szCs w:val="21"/>
                      <w:highlight w:val="none"/>
                    </w:rPr>
                    <w:t>注：（1）“信用中国”（www.creditchina.gov.cn</w:t>
                  </w: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查询</w:t>
                  </w:r>
                  <w:r>
                    <w:rPr>
                      <w:rFonts w:ascii="宋体" w:hAnsi="宋体" w:cs="宋体" w:hint="eastAsia"/>
                      <w:kern w:val="0"/>
                      <w:szCs w:val="21"/>
                      <w:highlight w:val="none"/>
                    </w:rPr>
                    <w:t>“信用服务”栏的“重大税收违法失信主体”“失信被执行人”</w:t>
                  </w:r>
                  <w:r>
                    <w:rPr>
                      <w:rFonts w:ascii="宋体" w:hAnsi="宋体" w:cs="宋体" w:hint="eastAsia"/>
                      <w:kern w:val="0"/>
                      <w:szCs w:val="21"/>
                      <w:highlight w:val="none"/>
                      <w:lang w:val="en-US" w:eastAsia="zh-CN"/>
                    </w:rPr>
                    <w:t>或者下载信用信息报告）</w:t>
                  </w:r>
                  <w:r>
                    <w:rPr>
                      <w:rFonts w:ascii="宋体" w:hAnsi="宋体" w:cs="宋体" w:hint="eastAsia"/>
                      <w:kern w:val="0"/>
                      <w:szCs w:val="21"/>
                      <w:highlight w:val="none"/>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highlight w:val="none"/>
                    </w:rPr>
                  </w:pPr>
                  <w:r>
                    <w:rPr>
                      <w:rFonts w:ascii="宋体" w:hAnsi="宋体" w:hint="eastAsia"/>
                      <w:highlight w:val="none"/>
                    </w:rPr>
                    <w:t>（2）供应商投标（上传投标文件）必须先行办理注册手续，具体请按照本公告“六、其他补充事宜</w:t>
                  </w:r>
                  <w:r>
                    <w:rPr>
                      <w:rFonts w:ascii="宋体" w:hAnsi="宋体"/>
                      <w:highlight w:val="none"/>
                    </w:rPr>
                    <w:t>”</w:t>
                  </w:r>
                  <w:r>
                    <w:rPr>
                      <w:rFonts w:ascii="宋体" w:hAnsi="宋体" w:hint="eastAsia"/>
                      <w:highlight w:val="none"/>
                    </w:rPr>
                    <w:t>相关内容指引办理。</w:t>
                  </w:r>
                </w:p>
                <w:p>
                  <w:pPr>
                    <w:spacing w:beforeAutospacing="1" w:afterAutospacing="1"/>
                    <w:ind w:firstLine="420" w:firstLineChars="200"/>
                    <w:rPr>
                      <w:rFonts w:ascii="宋体" w:hAnsi="宋体" w:cs="宋体"/>
                      <w:sz w:val="24"/>
                      <w:highlight w:val="none"/>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highlight w:val="none"/>
              </w:rPr>
            </w:pPr>
          </w:p>
        </w:tc>
      </w:tr>
    </w:tbl>
    <w:p>
      <w:pPr>
        <w:rPr>
          <w:highlight w:val="none"/>
        </w:rPr>
      </w:pPr>
      <w:r>
        <w:rPr>
          <w:rFonts w:hint="eastAsia"/>
          <w:highlight w:val="none"/>
        </w:rPr>
        <w:br w:type="page"/>
      </w:r>
    </w:p>
    <w:p>
      <w:pPr>
        <w:pStyle w:val="Heading2"/>
        <w:rPr>
          <w:sz w:val="28"/>
          <w:szCs w:val="28"/>
          <w:highlight w:val="none"/>
        </w:rPr>
      </w:pPr>
      <w:r>
        <w:rPr>
          <w:rFonts w:hint="eastAsia"/>
          <w:sz w:val="28"/>
          <w:szCs w:val="28"/>
          <w:highlight w:val="none"/>
        </w:rPr>
        <w:t>第二章 对通用条款的补充内容及其他关键信息</w:t>
      </w:r>
    </w:p>
    <w:p>
      <w:pPr>
        <w:pStyle w:val="Heading2"/>
        <w:spacing w:before="120" w:beforeLines="50" w:after="120" w:afterLines="50"/>
        <w:rPr>
          <w:sz w:val="28"/>
          <w:szCs w:val="28"/>
          <w:highlight w:val="none"/>
        </w:rPr>
      </w:pPr>
      <w:bookmarkStart w:id="21" w:name="_Toc73521635"/>
      <w:bookmarkStart w:id="22" w:name="_Toc60560625"/>
      <w:bookmarkStart w:id="23" w:name="_Toc73517639"/>
      <w:bookmarkStart w:id="24" w:name="_Toc73518117"/>
      <w:bookmarkStart w:id="25" w:name="_Toc60631620"/>
      <w:bookmarkStart w:id="26" w:name="_Toc100052364"/>
      <w:bookmarkStart w:id="27" w:name="_Toc73521547"/>
      <w:bookmarkStart w:id="28" w:name="_Toc101074876"/>
      <w:r>
        <w:rPr>
          <w:rFonts w:hint="eastAsia"/>
          <w:szCs w:val="24"/>
          <w:highlight w:val="none"/>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b/>
                <w:bCs/>
                <w:highlight w:val="none"/>
              </w:rPr>
            </w:pPr>
            <w:bookmarkEnd w:id="21"/>
            <w:bookmarkEnd w:id="22"/>
            <w:bookmarkEnd w:id="23"/>
            <w:bookmarkEnd w:id="24"/>
            <w:bookmarkEnd w:id="25"/>
            <w:bookmarkEnd w:id="26"/>
            <w:bookmarkEnd w:id="27"/>
            <w:bookmarkEnd w:id="28"/>
            <w:r>
              <w:rPr>
                <w:rFonts w:ascii="宋体" w:hAnsi="宋体" w:hint="eastAsia"/>
                <w:b/>
                <w:bCs/>
                <w:highlight w:val="none"/>
              </w:rPr>
              <w:t>通用条款序号</w:t>
            </w:r>
          </w:p>
        </w:tc>
        <w:tc>
          <w:tcPr>
            <w:tcW w:w="2409" w:type="dxa"/>
            <w:vAlign w:val="center"/>
          </w:tcPr>
          <w:p>
            <w:pPr>
              <w:jc w:val="center"/>
              <w:rPr>
                <w:rFonts w:ascii="宋体" w:hAnsi="宋体"/>
                <w:b/>
                <w:bCs/>
                <w:highlight w:val="none"/>
              </w:rPr>
            </w:pPr>
            <w:r>
              <w:rPr>
                <w:rFonts w:ascii="宋体" w:hAnsi="宋体" w:hint="eastAsia"/>
                <w:b/>
                <w:bCs/>
                <w:highlight w:val="none"/>
              </w:rPr>
              <w:t>涉及事项</w:t>
            </w:r>
          </w:p>
        </w:tc>
        <w:tc>
          <w:tcPr>
            <w:tcW w:w="4980" w:type="dxa"/>
            <w:vAlign w:val="center"/>
          </w:tcPr>
          <w:p>
            <w:pPr>
              <w:jc w:val="center"/>
              <w:rPr>
                <w:rFonts w:ascii="宋体" w:hAnsi="宋体"/>
                <w:b/>
                <w:bCs/>
                <w:highlight w:val="none"/>
              </w:rPr>
            </w:pPr>
            <w:r>
              <w:rPr>
                <w:rFonts w:ascii="宋体" w:hAnsi="宋体" w:hint="eastAsia"/>
                <w:b/>
                <w:bCs/>
                <w:highlight w:val="none"/>
              </w:rPr>
              <w:t xml:space="preserve">具 </w:t>
            </w:r>
            <w:r>
              <w:rPr>
                <w:rFonts w:ascii="宋体" w:hAnsi="宋体"/>
                <w:b/>
                <w:bCs/>
                <w:highlight w:val="none"/>
              </w:rPr>
              <w:t xml:space="preserve"> </w:t>
            </w:r>
            <w:r>
              <w:rPr>
                <w:rFonts w:ascii="宋体" w:hAnsi="宋体" w:hint="eastAsia"/>
                <w:b/>
                <w:bCs/>
                <w:highlight w:val="none"/>
              </w:rPr>
              <w:t xml:space="preserve">体 </w:t>
            </w:r>
            <w:r>
              <w:rPr>
                <w:rFonts w:ascii="宋体" w:hAnsi="宋体"/>
                <w:b/>
                <w:bCs/>
                <w:highlight w:val="none"/>
              </w:rPr>
              <w:t xml:space="preserve"> </w:t>
            </w:r>
            <w:r>
              <w:rPr>
                <w:rFonts w:ascii="宋体" w:hAnsi="宋体" w:hint="eastAsia"/>
                <w:b/>
                <w:bCs/>
                <w:highlight w:val="none"/>
              </w:rPr>
              <w:t xml:space="preserve">补 </w:t>
            </w:r>
            <w:r>
              <w:rPr>
                <w:rFonts w:ascii="宋体" w:hAnsi="宋体"/>
                <w:b/>
                <w:bCs/>
                <w:highlight w:val="none"/>
              </w:rPr>
              <w:t xml:space="preserve"> </w:t>
            </w:r>
            <w:r>
              <w:rPr>
                <w:rFonts w:ascii="宋体" w:hAnsi="宋体" w:hint="eastAsia"/>
                <w:b/>
                <w:bCs/>
                <w:highlight w:val="none"/>
              </w:rPr>
              <w:t xml:space="preserve">充 </w:t>
            </w:r>
            <w:r>
              <w:rPr>
                <w:rFonts w:ascii="宋体" w:hAnsi="宋体"/>
                <w:b/>
                <w:bCs/>
                <w:highlight w:val="none"/>
              </w:rPr>
              <w:t xml:space="preserve"> </w:t>
            </w:r>
            <w:r>
              <w:rPr>
                <w:rFonts w:ascii="宋体" w:hAnsi="宋体" w:hint="eastAsia"/>
                <w:b/>
                <w:bCs/>
                <w:highlight w:val="none"/>
              </w:rPr>
              <w:t xml:space="preserve">内 </w:t>
            </w:r>
            <w:r>
              <w:rPr>
                <w:rFonts w:ascii="宋体" w:hAnsi="宋体"/>
                <w:b/>
                <w:bCs/>
                <w:highlight w:val="none"/>
              </w:rPr>
              <w:t xml:space="preserve"> </w:t>
            </w:r>
            <w:r>
              <w:rPr>
                <w:rFonts w:ascii="宋体" w:hAnsi="宋体" w:hint="eastAsia"/>
                <w:b/>
                <w:bCs/>
                <w:highlight w:val="none"/>
              </w:rPr>
              <w:t>容</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3</w:t>
            </w:r>
            <w:r>
              <w:rPr>
                <w:rFonts w:ascii="宋体" w:hAnsi="宋体"/>
                <w:highlight w:val="none"/>
              </w:rPr>
              <w:t>.1</w:t>
            </w:r>
          </w:p>
        </w:tc>
        <w:tc>
          <w:tcPr>
            <w:tcW w:w="2409" w:type="dxa"/>
            <w:vAlign w:val="center"/>
          </w:tcPr>
          <w:p>
            <w:pPr>
              <w:jc w:val="center"/>
              <w:rPr>
                <w:highlight w:val="none"/>
              </w:rPr>
            </w:pPr>
            <w:r>
              <w:rPr>
                <w:rFonts w:hint="eastAsia"/>
                <w:highlight w:val="none"/>
              </w:rPr>
              <w:t>采购人</w:t>
            </w:r>
          </w:p>
        </w:tc>
        <w:tc>
          <w:tcPr>
            <w:tcW w:w="4980" w:type="dxa"/>
            <w:vAlign w:val="center"/>
          </w:tcPr>
          <w:p>
            <w:pPr>
              <w:jc w:val="center"/>
              <w:rPr>
                <w:rFonts w:ascii="宋体" w:hAnsi="宋体"/>
                <w:highlight w:val="none"/>
              </w:rPr>
            </w:pPr>
            <w:r>
              <w:rPr>
                <w:rFonts w:ascii="宋体" w:hAnsi="宋体" w:hint="eastAsia"/>
                <w:highlight w:val="none"/>
              </w:rPr>
              <w:t>深圳市龙华区人民法院</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3</w:t>
            </w:r>
            <w:r>
              <w:rPr>
                <w:rFonts w:ascii="宋体" w:hAnsi="宋体"/>
                <w:highlight w:val="none"/>
              </w:rPr>
              <w:t>.2</w:t>
            </w:r>
          </w:p>
        </w:tc>
        <w:tc>
          <w:tcPr>
            <w:tcW w:w="2409" w:type="dxa"/>
            <w:vAlign w:val="center"/>
          </w:tcPr>
          <w:p>
            <w:pPr>
              <w:jc w:val="center"/>
              <w:rPr>
                <w:rFonts w:ascii="宋体" w:hAnsi="宋体"/>
                <w:highlight w:val="none"/>
              </w:rPr>
            </w:pPr>
            <w:r>
              <w:rPr>
                <w:rFonts w:ascii="宋体" w:hAnsi="宋体" w:hint="eastAsia"/>
                <w:highlight w:val="none"/>
              </w:rPr>
              <w:t>政府集中采购机构</w:t>
            </w:r>
          </w:p>
        </w:tc>
        <w:tc>
          <w:tcPr>
            <w:tcW w:w="4980" w:type="dxa"/>
            <w:vAlign w:val="center"/>
          </w:tcPr>
          <w:p>
            <w:pPr>
              <w:jc w:val="center"/>
              <w:rPr>
                <w:rFonts w:ascii="宋体" w:hAnsi="宋体" w:hint="eastAsia"/>
                <w:highlight w:val="none"/>
              </w:rPr>
            </w:pPr>
            <w:r>
              <w:rPr>
                <w:rFonts w:ascii="宋体" w:hAnsi="宋体" w:hint="eastAsia"/>
                <w:highlight w:val="none"/>
              </w:rPr>
              <w:t>深圳公共资源交易中心</w:t>
            </w:r>
          </w:p>
          <w:p>
            <w:pPr>
              <w:jc w:val="center"/>
              <w:rPr>
                <w:rFonts w:ascii="宋体" w:hAnsi="宋体"/>
                <w:highlight w:val="none"/>
              </w:rPr>
            </w:pPr>
            <w:r>
              <w:rPr>
                <w:rFonts w:ascii="宋体" w:hAnsi="宋体" w:hint="eastAsia"/>
                <w:highlight w:val="none"/>
              </w:rPr>
              <w:t>（深圳交易集团有限公司政府采购业务分公司）</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5</w:t>
            </w:r>
            <w:r>
              <w:rPr>
                <w:rFonts w:ascii="宋体" w:hAnsi="宋体"/>
                <w:highlight w:val="none"/>
              </w:rPr>
              <w:t>.3</w:t>
            </w:r>
          </w:p>
        </w:tc>
        <w:tc>
          <w:tcPr>
            <w:tcW w:w="2409" w:type="dxa"/>
            <w:vAlign w:val="center"/>
          </w:tcPr>
          <w:p>
            <w:pPr>
              <w:jc w:val="center"/>
              <w:rPr>
                <w:rFonts w:ascii="宋体" w:hAnsi="宋体"/>
                <w:highlight w:val="none"/>
              </w:rPr>
            </w:pPr>
            <w:r>
              <w:rPr>
                <w:rFonts w:ascii="宋体" w:hAnsi="宋体" w:hint="eastAsia"/>
                <w:highlight w:val="none"/>
              </w:rPr>
              <w:t>联合体投标</w:t>
            </w:r>
          </w:p>
        </w:tc>
        <w:tc>
          <w:tcPr>
            <w:tcW w:w="4980" w:type="dxa"/>
            <w:vAlign w:val="center"/>
          </w:tcPr>
          <w:p>
            <w:pPr>
              <w:jc w:val="center"/>
              <w:rPr>
                <w:rFonts w:ascii="宋体" w:hAnsi="宋体"/>
                <w:highlight w:val="none"/>
              </w:rPr>
            </w:pPr>
            <w:r>
              <w:rPr>
                <w:rFonts w:ascii="宋体" w:hAnsi="宋体" w:hint="eastAsia"/>
                <w:highlight w:val="none"/>
                <w:lang w:val="en-US" w:eastAsia="zh-CN"/>
              </w:rPr>
              <w:t>详见第一章  招标公告  申请人的资格要求：</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9</w:t>
            </w:r>
          </w:p>
        </w:tc>
        <w:tc>
          <w:tcPr>
            <w:tcW w:w="2409" w:type="dxa"/>
            <w:vAlign w:val="center"/>
          </w:tcPr>
          <w:p>
            <w:pPr>
              <w:jc w:val="center"/>
              <w:rPr>
                <w:rFonts w:ascii="宋体" w:hAnsi="宋体"/>
                <w:highlight w:val="none"/>
              </w:rPr>
            </w:pPr>
            <w:r>
              <w:rPr>
                <w:rFonts w:ascii="宋体" w:hAnsi="宋体" w:hint="eastAsia"/>
                <w:highlight w:val="none"/>
              </w:rPr>
              <w:t>踏勘现场</w:t>
            </w:r>
          </w:p>
        </w:tc>
        <w:tc>
          <w:tcPr>
            <w:tcW w:w="4980" w:type="dxa"/>
            <w:vAlign w:val="center"/>
          </w:tcPr>
          <w:p>
            <w:pPr>
              <w:jc w:val="center"/>
              <w:rPr>
                <w:rFonts w:ascii="宋体" w:hAnsi="宋体"/>
                <w:highlight w:val="none"/>
              </w:rPr>
            </w:pPr>
            <w:r>
              <w:rPr>
                <w:rFonts w:ascii="宋体" w:eastAsia="宋体" w:hAnsi="宋体" w:cs="Times New Roman" w:hint="eastAsia"/>
                <w:highlight w:val="none"/>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1</w:t>
            </w:r>
            <w:r>
              <w:rPr>
                <w:rFonts w:ascii="宋体" w:hAnsi="宋体"/>
                <w:highlight w:val="none"/>
              </w:rPr>
              <w:t>0</w:t>
            </w:r>
          </w:p>
        </w:tc>
        <w:tc>
          <w:tcPr>
            <w:tcW w:w="2409" w:type="dxa"/>
            <w:vAlign w:val="center"/>
          </w:tcPr>
          <w:p>
            <w:pPr>
              <w:jc w:val="center"/>
              <w:rPr>
                <w:rFonts w:ascii="宋体" w:hAnsi="宋体"/>
                <w:highlight w:val="none"/>
              </w:rPr>
            </w:pPr>
            <w:r>
              <w:rPr>
                <w:rFonts w:ascii="宋体" w:hAnsi="宋体" w:hint="eastAsia"/>
                <w:highlight w:val="none"/>
              </w:rPr>
              <w:t>标前会议</w:t>
            </w:r>
          </w:p>
        </w:tc>
        <w:tc>
          <w:tcPr>
            <w:tcW w:w="4980" w:type="dxa"/>
            <w:vAlign w:val="center"/>
          </w:tcPr>
          <w:p>
            <w:pPr>
              <w:jc w:val="center"/>
              <w:rPr>
                <w:rFonts w:ascii="宋体" w:hAnsi="宋体"/>
                <w:highlight w:val="none"/>
              </w:rPr>
            </w:pPr>
            <w:r>
              <w:rPr>
                <w:rFonts w:ascii="宋体" w:hAnsi="宋体" w:hint="eastAsia"/>
                <w:highlight w:val="none"/>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1</w:t>
            </w:r>
            <w:r>
              <w:rPr>
                <w:rFonts w:ascii="宋体" w:hAnsi="宋体"/>
                <w:highlight w:val="none"/>
              </w:rPr>
              <w:t>2</w:t>
            </w:r>
            <w:r>
              <w:rPr>
                <w:rFonts w:ascii="宋体" w:hAnsi="宋体" w:hint="eastAsia"/>
                <w:highlight w:val="none"/>
              </w:rPr>
              <w:t>/1</w:t>
            </w:r>
            <w:r>
              <w:rPr>
                <w:rFonts w:ascii="宋体" w:hAnsi="宋体"/>
                <w:highlight w:val="none"/>
              </w:rPr>
              <w:t>3</w:t>
            </w:r>
          </w:p>
        </w:tc>
        <w:tc>
          <w:tcPr>
            <w:tcW w:w="2409" w:type="dxa"/>
            <w:vAlign w:val="center"/>
          </w:tcPr>
          <w:p>
            <w:pPr>
              <w:jc w:val="center"/>
              <w:rPr>
                <w:rFonts w:ascii="宋体" w:hAnsi="宋体"/>
                <w:highlight w:val="none"/>
              </w:rPr>
            </w:pPr>
            <w:r>
              <w:rPr>
                <w:rFonts w:ascii="宋体" w:hAnsi="宋体" w:hint="eastAsia"/>
                <w:highlight w:val="none"/>
              </w:rPr>
              <w:t>招标文件的澄清和修改</w:t>
            </w:r>
          </w:p>
        </w:tc>
        <w:tc>
          <w:tcPr>
            <w:tcW w:w="4980" w:type="dxa"/>
            <w:vAlign w:val="center"/>
          </w:tcPr>
          <w:p>
            <w:pPr>
              <w:jc w:val="center"/>
              <w:rPr>
                <w:rFonts w:ascii="宋体" w:hAnsi="宋体"/>
                <w:highlight w:val="none"/>
              </w:rPr>
            </w:pPr>
            <w:r>
              <w:rPr>
                <w:rFonts w:ascii="宋体" w:hAnsi="宋体" w:hint="eastAsia"/>
                <w:highlight w:val="none"/>
              </w:rPr>
              <w:t>投标截止日三日前，投标人有义务在招标期间在政府集中采购机构网站浏览与本项目有关的澄清和修改信息</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2</w:t>
            </w:r>
            <w:r>
              <w:rPr>
                <w:rFonts w:ascii="宋体" w:hAnsi="宋体"/>
                <w:highlight w:val="none"/>
              </w:rPr>
              <w:t>0</w:t>
            </w:r>
          </w:p>
        </w:tc>
        <w:tc>
          <w:tcPr>
            <w:tcW w:w="2409" w:type="dxa"/>
            <w:vAlign w:val="center"/>
          </w:tcPr>
          <w:p>
            <w:pPr>
              <w:jc w:val="center"/>
              <w:rPr>
                <w:rFonts w:ascii="宋体" w:hAnsi="宋体"/>
                <w:highlight w:val="none"/>
              </w:rPr>
            </w:pPr>
            <w:r>
              <w:rPr>
                <w:rFonts w:ascii="宋体" w:hAnsi="宋体" w:hint="eastAsia"/>
                <w:highlight w:val="none"/>
              </w:rPr>
              <w:t>投标有效期</w:t>
            </w:r>
          </w:p>
        </w:tc>
        <w:tc>
          <w:tcPr>
            <w:tcW w:w="4980" w:type="dxa"/>
            <w:vAlign w:val="center"/>
          </w:tcPr>
          <w:p>
            <w:pPr>
              <w:jc w:val="center"/>
              <w:rPr>
                <w:rFonts w:ascii="宋体" w:hAnsi="宋体"/>
                <w:highlight w:val="none"/>
              </w:rPr>
            </w:pPr>
            <w:r>
              <w:rPr>
                <w:rFonts w:ascii="宋体" w:hAnsi="宋体" w:hint="eastAsia"/>
                <w:highlight w:val="none"/>
              </w:rPr>
              <w:t>120个日历日</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2</w:t>
            </w:r>
            <w:r>
              <w:rPr>
                <w:rFonts w:ascii="宋体" w:hAnsi="宋体"/>
                <w:highlight w:val="none"/>
              </w:rPr>
              <w:t>2</w:t>
            </w:r>
          </w:p>
        </w:tc>
        <w:tc>
          <w:tcPr>
            <w:tcW w:w="2409" w:type="dxa"/>
            <w:vAlign w:val="center"/>
          </w:tcPr>
          <w:p>
            <w:pPr>
              <w:jc w:val="center"/>
              <w:rPr>
                <w:rFonts w:ascii="宋体" w:hAnsi="宋体"/>
                <w:highlight w:val="none"/>
              </w:rPr>
            </w:pPr>
            <w:r>
              <w:rPr>
                <w:rFonts w:ascii="宋体" w:hAnsi="宋体" w:hint="eastAsia"/>
                <w:highlight w:val="none"/>
              </w:rPr>
              <w:t>投标人的替代方案</w:t>
            </w:r>
          </w:p>
        </w:tc>
        <w:tc>
          <w:tcPr>
            <w:tcW w:w="4980" w:type="dxa"/>
            <w:vAlign w:val="center"/>
          </w:tcPr>
          <w:p>
            <w:pPr>
              <w:jc w:val="center"/>
              <w:rPr>
                <w:rFonts w:ascii="宋体" w:hAnsi="宋体"/>
                <w:highlight w:val="none"/>
              </w:rPr>
            </w:pPr>
            <w:r>
              <w:rPr>
                <w:rFonts w:ascii="宋体" w:hAnsi="宋体" w:hint="eastAsia"/>
                <w:highlight w:val="none"/>
              </w:rPr>
              <w:t>不接受</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2</w:t>
            </w:r>
            <w:r>
              <w:rPr>
                <w:rFonts w:ascii="宋体" w:hAnsi="宋体"/>
                <w:highlight w:val="none"/>
              </w:rPr>
              <w:t>5</w:t>
            </w:r>
          </w:p>
        </w:tc>
        <w:tc>
          <w:tcPr>
            <w:tcW w:w="2409" w:type="dxa"/>
            <w:vAlign w:val="center"/>
          </w:tcPr>
          <w:p>
            <w:pPr>
              <w:jc w:val="center"/>
              <w:rPr>
                <w:rFonts w:ascii="宋体" w:hAnsi="宋体"/>
                <w:highlight w:val="none"/>
              </w:rPr>
            </w:pPr>
            <w:r>
              <w:rPr>
                <w:rFonts w:ascii="宋体" w:hAnsi="宋体" w:hint="eastAsia"/>
                <w:highlight w:val="none"/>
              </w:rPr>
              <w:t>投标文件的大小</w:t>
            </w:r>
          </w:p>
        </w:tc>
        <w:tc>
          <w:tcPr>
            <w:tcW w:w="4980" w:type="dxa"/>
            <w:vAlign w:val="center"/>
          </w:tcPr>
          <w:p>
            <w:pPr>
              <w:jc w:val="center"/>
              <w:rPr>
                <w:rFonts w:ascii="宋体" w:hAnsi="宋体"/>
                <w:highlight w:val="none"/>
              </w:rPr>
            </w:pPr>
            <w:r>
              <w:rPr>
                <w:rFonts w:ascii="宋体" w:hAnsi="宋体" w:hint="eastAsia"/>
                <w:highlight w:val="none"/>
              </w:rPr>
              <w:t>投标文件大小不得超过100MB</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2</w:t>
            </w:r>
            <w:r>
              <w:rPr>
                <w:rFonts w:ascii="宋体" w:hAnsi="宋体"/>
                <w:highlight w:val="none"/>
              </w:rPr>
              <w:t>6</w:t>
            </w:r>
          </w:p>
        </w:tc>
        <w:tc>
          <w:tcPr>
            <w:tcW w:w="2409" w:type="dxa"/>
            <w:vAlign w:val="center"/>
          </w:tcPr>
          <w:p>
            <w:pPr>
              <w:jc w:val="center"/>
              <w:rPr>
                <w:rFonts w:ascii="宋体" w:hAnsi="宋体"/>
                <w:highlight w:val="none"/>
              </w:rPr>
            </w:pPr>
            <w:bookmarkStart w:id="29" w:name="_Hlk71664860"/>
            <w:r>
              <w:rPr>
                <w:rFonts w:ascii="宋体" w:hAnsi="宋体" w:hint="eastAsia"/>
                <w:highlight w:val="none"/>
              </w:rPr>
              <w:t>现场演示、方案讲解</w:t>
            </w:r>
            <w:bookmarkEnd w:id="29"/>
          </w:p>
        </w:tc>
        <w:tc>
          <w:tcPr>
            <w:tcW w:w="4980" w:type="dxa"/>
            <w:vAlign w:val="center"/>
          </w:tcPr>
          <w:p>
            <w:pPr>
              <w:jc w:val="center"/>
              <w:rPr>
                <w:rFonts w:ascii="宋体" w:hAnsi="宋体"/>
                <w:highlight w:val="none"/>
              </w:rPr>
            </w:pPr>
            <w:r>
              <w:rPr>
                <w:rFonts w:ascii="宋体" w:hAnsi="宋体" w:hint="eastAsia"/>
                <w:highlight w:val="none"/>
              </w:rPr>
              <w:t>如有样品、演示、方案讲解，具体安排见第三章 用户需求书相关要求</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3</w:t>
            </w:r>
            <w:r>
              <w:rPr>
                <w:rFonts w:ascii="宋体" w:hAnsi="宋体"/>
                <w:highlight w:val="none"/>
              </w:rPr>
              <w:t>7</w:t>
            </w:r>
          </w:p>
        </w:tc>
        <w:tc>
          <w:tcPr>
            <w:tcW w:w="2409" w:type="dxa"/>
            <w:vAlign w:val="center"/>
          </w:tcPr>
          <w:p>
            <w:pPr>
              <w:jc w:val="center"/>
              <w:rPr>
                <w:rFonts w:ascii="宋体" w:hAnsi="宋体"/>
                <w:highlight w:val="none"/>
              </w:rPr>
            </w:pPr>
            <w:r>
              <w:rPr>
                <w:rFonts w:ascii="宋体" w:hAnsi="宋体" w:hint="eastAsia"/>
                <w:highlight w:val="none"/>
              </w:rPr>
              <w:t>评审方法</w:t>
            </w:r>
          </w:p>
        </w:tc>
        <w:tc>
          <w:tcPr>
            <w:tcW w:w="4980" w:type="dxa"/>
            <w:vAlign w:val="center"/>
          </w:tcPr>
          <w:p>
            <w:pPr>
              <w:jc w:val="left"/>
              <w:rPr>
                <w:rFonts w:ascii="宋体" w:hAnsi="宋体" w:hint="eastAsia"/>
                <w:highlight w:val="none"/>
              </w:rPr>
            </w:pPr>
            <w:r>
              <w:rPr>
                <w:rFonts w:ascii="宋体" w:hAnsi="宋体" w:hint="eastAsia"/>
                <w:highlight w:val="none"/>
              </w:rPr>
              <w:t>□ 最低价法</w:t>
            </w:r>
          </w:p>
          <w:p>
            <w:pPr>
              <w:jc w:val="left"/>
              <w:rPr>
                <w:rFonts w:ascii="宋体" w:hAnsi="宋体"/>
                <w:highlight w:val="none"/>
              </w:rPr>
            </w:pPr>
            <w:r>
              <w:rPr>
                <w:rFonts w:ascii="宋体" w:hAnsi="宋体" w:hint="eastAsia"/>
                <w:highlight w:val="none"/>
                <w:lang w:eastAsia="zh-CN"/>
              </w:rPr>
              <w:t>☑</w:t>
            </w:r>
            <w:r>
              <w:rPr>
                <w:rFonts w:ascii="宋体" w:hAnsi="宋体" w:hint="eastAsia"/>
                <w:highlight w:val="none"/>
              </w:rPr>
              <w:t xml:space="preserve"> 综合评分法</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3</w:t>
            </w:r>
            <w:r>
              <w:rPr>
                <w:rFonts w:ascii="宋体" w:hAnsi="宋体"/>
                <w:highlight w:val="none"/>
              </w:rPr>
              <w:t>8</w:t>
            </w:r>
          </w:p>
        </w:tc>
        <w:tc>
          <w:tcPr>
            <w:tcW w:w="2409" w:type="dxa"/>
            <w:vAlign w:val="center"/>
          </w:tcPr>
          <w:p>
            <w:pPr>
              <w:jc w:val="center"/>
              <w:rPr>
                <w:rFonts w:ascii="宋体" w:hAnsi="宋体"/>
                <w:highlight w:val="none"/>
              </w:rPr>
            </w:pPr>
            <w:r>
              <w:rPr>
                <w:rFonts w:ascii="宋体" w:hAnsi="宋体" w:hint="eastAsia"/>
                <w:highlight w:val="none"/>
              </w:rPr>
              <w:t>定标方法</w:t>
            </w:r>
          </w:p>
        </w:tc>
        <w:tc>
          <w:tcPr>
            <w:tcW w:w="4980" w:type="dxa"/>
            <w:vAlign w:val="center"/>
          </w:tcPr>
          <w:p>
            <w:pPr>
              <w:jc w:val="left"/>
              <w:rPr>
                <w:rFonts w:ascii="宋体" w:hAnsi="宋体" w:hint="eastAsia"/>
                <w:highlight w:val="none"/>
              </w:rPr>
            </w:pPr>
            <w:r>
              <w:rPr>
                <w:rFonts w:ascii="宋体" w:hAnsi="宋体" w:hint="eastAsia"/>
                <w:highlight w:val="none"/>
                <w:lang w:eastAsia="zh-CN"/>
              </w:rPr>
              <w:t>☑</w:t>
            </w:r>
            <w:r>
              <w:rPr>
                <w:rFonts w:ascii="宋体" w:hAnsi="宋体" w:hint="eastAsia"/>
                <w:highlight w:val="none"/>
              </w:rPr>
              <w:t xml:space="preserve"> 非评定分离</w:t>
            </w:r>
          </w:p>
          <w:p>
            <w:pPr>
              <w:jc w:val="left"/>
              <w:rPr>
                <w:rFonts w:ascii="宋体" w:hAnsi="宋体" w:hint="eastAsia"/>
                <w:highlight w:val="none"/>
              </w:rPr>
            </w:pPr>
            <w:r>
              <w:rPr>
                <w:rFonts w:ascii="宋体" w:hAnsi="宋体" w:hint="eastAsia"/>
                <w:highlight w:val="none"/>
              </w:rPr>
              <w:t>□ 评定分离</w:t>
            </w:r>
          </w:p>
          <w:p>
            <w:pPr>
              <w:jc w:val="left"/>
              <w:rPr>
                <w:rFonts w:ascii="宋体" w:hAnsi="宋体"/>
                <w:highlight w:val="none"/>
              </w:rPr>
            </w:pPr>
            <w:r>
              <w:rPr>
                <w:rFonts w:ascii="宋体" w:hAnsi="宋体" w:hint="eastAsia"/>
                <w:highlight w:val="none"/>
              </w:rPr>
              <w:t>本项目推荐的候选中标供应商不进行排名，且中标（成交）结果信息公示内容仅公示候选中标供应商名单，不公示得分和排名。</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highlight w:val="none"/>
              </w:rPr>
            </w:pPr>
            <w:r>
              <w:rPr>
                <w:rFonts w:ascii="宋体" w:hAnsi="宋体" w:hint="eastAsia"/>
                <w:highlight w:val="none"/>
              </w:rPr>
              <w:t>4</w:t>
            </w:r>
            <w:r>
              <w:rPr>
                <w:rFonts w:ascii="宋体" w:hAnsi="宋体"/>
                <w:highlight w:val="none"/>
              </w:rPr>
              <w:t>6</w:t>
            </w:r>
          </w:p>
        </w:tc>
        <w:tc>
          <w:tcPr>
            <w:tcW w:w="2409" w:type="dxa"/>
            <w:vAlign w:val="center"/>
          </w:tcPr>
          <w:p>
            <w:pPr>
              <w:jc w:val="center"/>
              <w:rPr>
                <w:rFonts w:ascii="宋体" w:hAnsi="宋体"/>
                <w:highlight w:val="none"/>
              </w:rPr>
            </w:pPr>
            <w:r>
              <w:rPr>
                <w:rFonts w:ascii="宋体" w:hAnsi="宋体" w:hint="eastAsia"/>
                <w:highlight w:val="none"/>
              </w:rPr>
              <w:t>履约担保</w:t>
            </w:r>
          </w:p>
        </w:tc>
        <w:tc>
          <w:tcPr>
            <w:tcW w:w="4980" w:type="dxa"/>
            <w:vAlign w:val="center"/>
          </w:tcPr>
          <w:p>
            <w:pPr>
              <w:jc w:val="left"/>
              <w:rPr>
                <w:rFonts w:ascii="宋体" w:hAnsi="宋体"/>
                <w:highlight w:val="none"/>
              </w:rPr>
            </w:pPr>
            <w:r>
              <w:rPr>
                <w:rFonts w:ascii="宋体" w:hAnsi="宋体" w:hint="eastAsia"/>
                <w:b/>
                <w:highlight w:val="none"/>
                <w:lang w:eastAsia="zh-CN"/>
              </w:rPr>
              <w:t>☑</w:t>
            </w:r>
            <w:r>
              <w:rPr>
                <w:rFonts w:ascii="宋体" w:hAnsi="宋体" w:hint="eastAsia"/>
                <w:b/>
                <w:highlight w:val="none"/>
              </w:rPr>
              <w:t xml:space="preserve"> </w:t>
            </w:r>
            <w:r>
              <w:rPr>
                <w:rFonts w:ascii="宋体" w:hAnsi="宋体" w:hint="eastAsia"/>
                <w:highlight w:val="none"/>
              </w:rPr>
              <w:t>不需要</w:t>
            </w:r>
          </w:p>
        </w:tc>
      </w:tr>
    </w:tbl>
    <w:p>
      <w:pPr>
        <w:rPr>
          <w:b/>
          <w:highlight w:val="none"/>
        </w:rPr>
      </w:pPr>
      <w:r>
        <w:rPr>
          <w:rFonts w:hint="eastAsia"/>
          <w:szCs w:val="21"/>
          <w:highlight w:val="none"/>
        </w:rPr>
        <w:t>备注：本表是通用条款相关条款的补充和明确，如与通用条款内容相冲突的，以本表为准。</w:t>
      </w:r>
    </w:p>
    <w:p>
      <w:pPr>
        <w:rPr>
          <w:b/>
          <w:highlight w:val="none"/>
        </w:rPr>
      </w:pPr>
    </w:p>
    <w:p>
      <w:pPr>
        <w:pStyle w:val="Heading2"/>
        <w:spacing w:before="120" w:beforeLines="50" w:after="120" w:afterLines="50"/>
        <w:rPr>
          <w:szCs w:val="24"/>
          <w:highlight w:val="none"/>
        </w:rPr>
      </w:pPr>
      <w:r>
        <w:rPr>
          <w:rFonts w:hint="eastAsia"/>
          <w:szCs w:val="24"/>
          <w:highlight w:val="none"/>
        </w:rPr>
        <w:t>二、其他关键信息</w:t>
      </w:r>
    </w:p>
    <w:p>
      <w:pPr>
        <w:ind w:firstLine="420" w:firstLineChars="200"/>
        <w:rPr>
          <w:b/>
          <w:bCs/>
          <w:highlight w:val="none"/>
        </w:rPr>
      </w:pPr>
      <w:r>
        <w:rPr>
          <w:rFonts w:hint="eastAsia"/>
          <w:b/>
          <w:bCs/>
          <w:highlight w:val="none"/>
        </w:rPr>
        <w:t>（一）与“对通用条款的补充内容”章节相关的事项</w:t>
      </w:r>
    </w:p>
    <w:p>
      <w:pPr>
        <w:spacing w:line="276" w:lineRule="auto"/>
        <w:ind w:firstLine="420" w:firstLineChars="200"/>
        <w:jc w:val="left"/>
        <w:rPr>
          <w:rFonts w:asciiTheme="minorEastAsia" w:eastAsiaTheme="minorEastAsia" w:hAnsiTheme="minorEastAsia"/>
          <w:b/>
          <w:kern w:val="0"/>
          <w:szCs w:val="20"/>
          <w:highlight w:val="none"/>
        </w:rPr>
      </w:pPr>
      <w:bookmarkStart w:id="30" w:name="_Hlk72579465"/>
      <w:r>
        <w:rPr>
          <w:rFonts w:asciiTheme="minorEastAsia" w:eastAsiaTheme="minorEastAsia" w:hAnsiTheme="minorEastAsia" w:hint="eastAsia"/>
          <w:b/>
          <w:kern w:val="0"/>
          <w:szCs w:val="20"/>
          <w:highlight w:val="none"/>
        </w:rPr>
        <w:t>1、评标定标信息</w:t>
      </w:r>
    </w:p>
    <w:p>
      <w:pPr>
        <w:jc w:val="center"/>
        <w:rPr>
          <w:highlight w:val="none"/>
        </w:rPr>
      </w:pPr>
      <w:r>
        <w:rPr>
          <w:rFonts w:hint="eastAsia"/>
          <w:b/>
          <w:highlight w:val="none"/>
        </w:rPr>
        <w:t>非评定分离项目</w:t>
      </w:r>
    </w:p>
    <w:tbl>
      <w:tblPr>
        <w:tblStyle w:val="TableGrid"/>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4"/>
        <w:gridCol w:w="3235"/>
        <w:gridCol w:w="2450"/>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highlight w:val="none"/>
              </w:rPr>
            </w:pPr>
            <w:r>
              <w:rPr>
                <w:rFonts w:hint="eastAsia"/>
                <w:highlight w:val="none"/>
              </w:rPr>
              <w:t>评标方法</w:t>
            </w:r>
          </w:p>
        </w:tc>
        <w:tc>
          <w:tcPr>
            <w:tcW w:w="3235" w:type="dxa"/>
          </w:tcPr>
          <w:p>
            <w:pPr>
              <w:jc w:val="center"/>
              <w:rPr>
                <w:rFonts w:eastAsia="宋体" w:hint="default"/>
                <w:highlight w:val="none"/>
                <w:lang w:val="en-US" w:eastAsia="zh-CN"/>
              </w:rPr>
            </w:pPr>
            <w:r>
              <w:rPr>
                <w:rFonts w:ascii="Wingdings" w:hAnsi="Wingdings" w:hint="eastAsia"/>
                <w:highlight w:val="none"/>
              </w:rPr>
              <w:t>þ</w:t>
            </w:r>
            <w:r>
              <w:rPr>
                <w:rFonts w:hint="eastAsia"/>
                <w:highlight w:val="none"/>
              </w:rPr>
              <w:t>综合评分法</w:t>
            </w:r>
          </w:p>
        </w:tc>
        <w:tc>
          <w:tcPr>
            <w:tcW w:w="2450" w:type="dxa"/>
          </w:tcPr>
          <w:p>
            <w:pPr>
              <w:jc w:val="center"/>
              <w:rPr>
                <w:rFonts w:hint="eastAsia"/>
                <w:highlight w:val="none"/>
              </w:rPr>
            </w:pPr>
            <w:r>
              <w:rPr>
                <w:rFonts w:ascii="Wingdings" w:eastAsia="宋体" w:hAnsi="Wingdings" w:hint="eastAsia"/>
                <w:highlight w:val="none"/>
                <w:lang w:val="en-US" w:eastAsia="zh-CN"/>
              </w:rPr>
              <w:t>¨</w:t>
            </w:r>
            <w:r>
              <w:rPr>
                <w:rFonts w:ascii="Times New Roman" w:eastAsia="宋体" w:hint="eastAsia"/>
                <w:highlight w:val="none"/>
                <w:lang w:val="en-US" w:eastAsia="zh-CN"/>
              </w:rPr>
              <w:t>最低价法</w:t>
            </w:r>
          </w:p>
        </w:tc>
      </w:tr>
      <w:tr>
        <w:tblPrEx>
          <w:tblW w:w="8529" w:type="dxa"/>
          <w:tblInd w:w="0" w:type="dxa"/>
          <w:tblLayout w:type="fixed"/>
          <w:tblCellMar>
            <w:top w:w="0" w:type="dxa"/>
            <w:left w:w="108" w:type="dxa"/>
            <w:bottom w:w="0" w:type="dxa"/>
            <w:right w:w="108" w:type="dxa"/>
          </w:tblCellMar>
        </w:tblPrEx>
        <w:tc>
          <w:tcPr>
            <w:tcW w:w="2844" w:type="dxa"/>
          </w:tcPr>
          <w:p>
            <w:pPr>
              <w:jc w:val="center"/>
              <w:rPr>
                <w:highlight w:val="none"/>
              </w:rPr>
            </w:pPr>
            <w:r>
              <w:rPr>
                <w:rFonts w:hint="eastAsia"/>
                <w:highlight w:val="none"/>
              </w:rPr>
              <w:t>候选中标供应商家数</w:t>
            </w:r>
          </w:p>
        </w:tc>
        <w:tc>
          <w:tcPr>
            <w:tcW w:w="3235" w:type="dxa"/>
          </w:tcPr>
          <w:p>
            <w:pPr>
              <w:jc w:val="center"/>
              <w:rPr>
                <w:rFonts w:eastAsia="宋体" w:hint="default"/>
                <w:highlight w:val="none"/>
                <w:lang w:val="en-US" w:eastAsia="zh-CN"/>
              </w:rPr>
            </w:pPr>
            <w:r>
              <w:rPr>
                <w:rFonts w:hint="eastAsia"/>
                <w:highlight w:val="none"/>
              </w:rPr>
              <w:t>3</w:t>
            </w:r>
          </w:p>
        </w:tc>
        <w:tc>
          <w:tcPr>
            <w:tcW w:w="2450" w:type="dxa"/>
          </w:tcPr>
          <w:p>
            <w:pPr>
              <w:jc w:val="center"/>
              <w:rPr>
                <w:rFonts w:eastAsia="宋体" w:hint="eastAsia"/>
                <w:highlight w:val="none"/>
                <w:lang w:eastAsia="zh-CN"/>
              </w:rPr>
            </w:pPr>
            <w:r>
              <w:rPr>
                <w:rFonts w:hint="eastAsia"/>
                <w:highlight w:val="none"/>
              </w:rPr>
              <w:t>3</w:t>
            </w:r>
          </w:p>
        </w:tc>
      </w:tr>
      <w:tr>
        <w:tblPrEx>
          <w:tblW w:w="8529" w:type="dxa"/>
          <w:tblInd w:w="0" w:type="dxa"/>
          <w:tblLayout w:type="fixed"/>
          <w:tblCellMar>
            <w:top w:w="0" w:type="dxa"/>
            <w:left w:w="108" w:type="dxa"/>
            <w:bottom w:w="0" w:type="dxa"/>
            <w:right w:w="108" w:type="dxa"/>
          </w:tblCellMar>
        </w:tblPrEx>
        <w:tc>
          <w:tcPr>
            <w:tcW w:w="2844" w:type="dxa"/>
          </w:tcPr>
          <w:p>
            <w:pPr>
              <w:jc w:val="center"/>
              <w:rPr>
                <w:highlight w:val="none"/>
              </w:rPr>
            </w:pPr>
            <w:r>
              <w:rPr>
                <w:rFonts w:hint="eastAsia"/>
                <w:highlight w:val="none"/>
              </w:rPr>
              <w:t>中标供应商家数</w:t>
            </w:r>
          </w:p>
        </w:tc>
        <w:tc>
          <w:tcPr>
            <w:tcW w:w="3235" w:type="dxa"/>
          </w:tcPr>
          <w:p>
            <w:pPr>
              <w:jc w:val="center"/>
              <w:rPr>
                <w:highlight w:val="none"/>
              </w:rPr>
            </w:pPr>
            <w:r>
              <w:rPr>
                <w:rFonts w:hint="eastAsia"/>
                <w:highlight w:val="none"/>
              </w:rPr>
              <w:t>1</w:t>
            </w:r>
          </w:p>
        </w:tc>
        <w:tc>
          <w:tcPr>
            <w:tcW w:w="2450" w:type="dxa"/>
          </w:tcPr>
          <w:p>
            <w:pPr>
              <w:jc w:val="center"/>
              <w:rPr>
                <w:rFonts w:hint="eastAsia"/>
                <w:highlight w:val="none"/>
              </w:rPr>
            </w:pPr>
            <w:r>
              <w:rPr>
                <w:rFonts w:hint="eastAsia"/>
                <w:highlight w:val="none"/>
              </w:rPr>
              <w:t>1</w:t>
            </w:r>
          </w:p>
        </w:tc>
      </w:tr>
    </w:tbl>
    <w:p>
      <w:pPr>
        <w:ind w:firstLine="420" w:firstLineChars="200"/>
        <w:rPr>
          <w:rFonts w:ascii="宋体" w:hAnsi="宋体"/>
          <w:b/>
          <w:highlight w:val="none"/>
        </w:rPr>
      </w:pPr>
    </w:p>
    <w:p>
      <w:pPr>
        <w:ind w:firstLine="420" w:firstLineChars="200"/>
        <w:rPr>
          <w:rFonts w:hint="eastAsia"/>
          <w:b/>
          <w:highlight w:val="none"/>
        </w:rPr>
      </w:pPr>
      <w:bookmarkEnd w:id="30"/>
      <w:r>
        <w:rPr>
          <w:rFonts w:hint="eastAsia"/>
          <w:b/>
          <w:highlight w:val="none"/>
        </w:rPr>
        <w:t>（二）其他事项</w:t>
      </w:r>
    </w:p>
    <w:p>
      <w:pPr>
        <w:ind w:firstLine="420" w:firstLineChars="200"/>
        <w:rPr>
          <w:highlight w:val="none"/>
        </w:rPr>
      </w:pPr>
      <w:r>
        <w:rPr>
          <w:highlight w:val="none"/>
        </w:rPr>
        <w:t>1</w:t>
      </w:r>
      <w:r>
        <w:rPr>
          <w:rFonts w:hint="eastAsia"/>
          <w:highlight w:val="none"/>
        </w:rPr>
        <w:t>、关于享受优惠政策的主体及价格扣除比例</w:t>
      </w:r>
    </w:p>
    <w:p>
      <w:pPr>
        <w:ind w:firstLine="420" w:firstLineChars="200"/>
        <w:rPr>
          <w:rFonts w:eastAsia="宋体" w:hint="default"/>
          <w:highlight w:val="none"/>
          <w:lang w:val="en-US" w:eastAsia="zh-CN"/>
        </w:rPr>
      </w:pPr>
      <w:r>
        <w:rPr>
          <w:rFonts w:hint="eastAsia"/>
          <w:highlight w:val="none"/>
        </w:rPr>
        <w:t>（1）</w:t>
      </w:r>
      <w:r>
        <w:rPr>
          <w:rFonts w:ascii="Times New Roman" w:eastAsia="宋体" w:hint="eastAsia"/>
          <w:highlight w:val="none"/>
          <w:lang w:val="en-US" w:eastAsia="zh-CN"/>
        </w:rPr>
        <w:t>专门面向中小企业采购的项目，不再执行价格扣除比例。</w:t>
      </w:r>
    </w:p>
    <w:p>
      <w:pPr>
        <w:ind w:firstLine="420" w:firstLineChars="200"/>
        <w:rPr>
          <w:highlight w:val="none"/>
        </w:rPr>
      </w:pPr>
      <w:r>
        <w:rPr>
          <w:rFonts w:hint="eastAsia"/>
          <w:b/>
          <w:bCs/>
          <w:highlight w:val="yellow"/>
        </w:rPr>
        <w:t>（</w:t>
      </w:r>
      <w:r>
        <w:rPr>
          <w:rFonts w:hint="eastAsia"/>
          <w:b/>
          <w:bCs/>
          <w:highlight w:val="yellow"/>
          <w:lang w:val="en-US" w:eastAsia="zh-CN"/>
        </w:rPr>
        <w:t>2</w:t>
      </w:r>
      <w:r>
        <w:rPr>
          <w:rFonts w:hint="eastAsia"/>
          <w:b/>
          <w:bCs/>
          <w:highlight w:val="yellow"/>
        </w:rPr>
        <w:t>）</w:t>
      </w:r>
      <w:r>
        <w:rPr>
          <w:rFonts w:ascii="Times New Roman" w:eastAsia="宋体" w:hint="eastAsia"/>
          <w:b/>
          <w:bCs/>
          <w:highlight w:val="yellow"/>
          <w:lang w:val="en-US" w:eastAsia="zh-CN"/>
        </w:rPr>
        <w:t>非专门面向中小企业采购的项目，应执行价格扣除比例</w:t>
      </w:r>
      <w:r>
        <w:rPr>
          <w:rFonts w:ascii="Times New Roman" w:eastAsia="宋体" w:hint="eastAsia"/>
          <w:highlight w:val="none"/>
          <w:lang w:val="en-US" w:eastAsia="zh-CN"/>
        </w:rPr>
        <w:t>：</w:t>
      </w:r>
      <w:r>
        <w:rPr>
          <w:rFonts w:hint="eastAsia"/>
          <w:highlight w:val="none"/>
          <w:lang w:val="en-US" w:eastAsia="zh-CN"/>
        </w:rPr>
        <w:t>供应商</w:t>
      </w:r>
      <w:r>
        <w:rPr>
          <w:rFonts w:hint="eastAsia"/>
          <w:highlight w:val="none"/>
        </w:rPr>
        <w:t>提供的服务全部由优惠主体承接，则对其投标总价给予</w:t>
      </w:r>
      <w:r>
        <w:rPr>
          <w:color w:val="FF0000"/>
          <w:highlight w:val="none"/>
          <w:u w:val="single"/>
        </w:rPr>
        <w:t xml:space="preserve">  </w:t>
      </w:r>
      <w:r>
        <w:rPr>
          <w:rFonts w:hint="eastAsia"/>
          <w:color w:val="FF0000"/>
          <w:highlight w:val="none"/>
          <w:u w:val="single"/>
          <w:lang w:val="en-US" w:eastAsia="zh-CN"/>
        </w:rPr>
        <w:t>10</w:t>
      </w:r>
      <w:r>
        <w:rPr>
          <w:color w:val="FF0000"/>
          <w:highlight w:val="none"/>
          <w:u w:val="single"/>
        </w:rPr>
        <w:t>%</w:t>
      </w:r>
      <w:r>
        <w:rPr>
          <w:rFonts w:eastAsia="宋体" w:hint="eastAsia"/>
          <w:color w:val="000000" w:themeColor="text1"/>
          <w:highlight w:val="none"/>
          <w:u w:val="none"/>
          <w:lang w:eastAsia="zh-CN"/>
          <w14:textFill>
            <w14:solidFill>
              <w14:schemeClr w14:val="tx1"/>
            </w14:solidFill>
          </w14:textFill>
        </w:rPr>
        <w:t>（</w:t>
      </w:r>
      <w:r>
        <w:rPr>
          <w:rFonts w:ascii="Times New Roman" w:eastAsia="宋体" w:hint="eastAsia"/>
          <w:color w:val="000000" w:themeColor="text1"/>
          <w:highlight w:val="none"/>
          <w:u w:val="none"/>
          <w:lang w:val="en-US" w:eastAsia="zh-CN"/>
          <w14:textFill>
            <w14:solidFill>
              <w14:schemeClr w14:val="tx1"/>
            </w14:solidFill>
          </w14:textFill>
        </w:rPr>
        <w:t>10%~20%</w:t>
      </w:r>
      <w:r>
        <w:rPr>
          <w:rFonts w:eastAsia="宋体" w:hint="eastAsia"/>
          <w:color w:val="000000" w:themeColor="text1"/>
          <w:highlight w:val="none"/>
          <w:u w:val="none"/>
          <w:lang w:eastAsia="zh-CN"/>
          <w14:textFill>
            <w14:solidFill>
              <w14:schemeClr w14:val="tx1"/>
            </w14:solidFill>
          </w14:textFill>
        </w:rPr>
        <w:t>）</w:t>
      </w:r>
      <w:r>
        <w:rPr>
          <w:rFonts w:hint="eastAsia"/>
          <w:highlight w:val="none"/>
        </w:rPr>
        <w:t>的扣除，用扣除后的价格参与评审。满足多项优惠政策的企业，不重复享受多项价格扣除政策。</w:t>
      </w:r>
    </w:p>
    <w:p>
      <w:pPr>
        <w:ind w:firstLine="420" w:firstLineChars="200"/>
        <w:rPr>
          <w:rFonts w:hint="eastAsia"/>
          <w:highlight w:val="none"/>
        </w:rPr>
      </w:pPr>
      <w:r>
        <w:rPr>
          <w:rFonts w:hint="eastAsia"/>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highlight w:val="none"/>
        </w:rPr>
        <w:t>b)</w:t>
      </w:r>
      <w:r>
        <w:rPr>
          <w:rFonts w:hint="eastAsia"/>
          <w:highlight w:val="none"/>
        </w:rPr>
        <w:t>优惠主体承接是指提供服务的人员为中小企业依照《中华人民共和国劳动合同法》订立劳动合同的从业人员。</w:t>
      </w:r>
    </w:p>
    <w:p>
      <w:pPr>
        <w:numPr>
          <w:ilvl w:val="0"/>
          <w:numId w:val="8"/>
        </w:numPr>
        <w:ind w:firstLine="420" w:firstLineChars="200"/>
        <w:rPr>
          <w:rFonts w:hint="eastAsia"/>
          <w:sz w:val="21"/>
          <w:szCs w:val="21"/>
          <w:highlight w:val="none"/>
        </w:rPr>
      </w:pPr>
      <w:r>
        <w:rPr>
          <w:rFonts w:ascii="宋体" w:eastAsia="宋体" w:hAnsi="宋体" w:cs="宋体"/>
          <w:sz w:val="21"/>
          <w:szCs w:val="21"/>
          <w:highlight w:val="none"/>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sz w:val="21"/>
          <w:szCs w:val="21"/>
          <w:highlight w:val="none"/>
        </w:rPr>
        <w:t>《中小企业声明函》中相关企业所属行业应当与采购标的所属行业相一致。</w:t>
      </w:r>
      <w:r>
        <w:rPr>
          <w:rFonts w:hint="eastAsia"/>
          <w:sz w:val="21"/>
          <w:szCs w:val="21"/>
          <w:highlight w:val="none"/>
        </w:rPr>
        <w:t>本项目采购标的（</w:t>
      </w:r>
      <w:r>
        <w:rPr>
          <w:rFonts w:ascii="Times New Roman" w:eastAsia="宋体" w:hint="eastAsia"/>
          <w:sz w:val="21"/>
          <w:szCs w:val="21"/>
          <w:highlight w:val="none"/>
          <w:lang w:val="en-US" w:eastAsia="zh-CN"/>
        </w:rPr>
        <w:t>服务需求</w:t>
      </w:r>
      <w:r>
        <w:rPr>
          <w:rFonts w:hint="eastAsia"/>
          <w:sz w:val="21"/>
          <w:szCs w:val="21"/>
          <w:highlight w:val="none"/>
        </w:rPr>
        <w:t>）对应的中小企业划分标准所属行业为</w:t>
      </w:r>
      <w:r>
        <w:rPr>
          <w:color w:val="FF0000"/>
          <w:sz w:val="21"/>
          <w:szCs w:val="21"/>
          <w:highlight w:val="none"/>
          <w:u w:val="single"/>
        </w:rPr>
        <w:t xml:space="preserve">   </w:t>
      </w:r>
      <w:r>
        <w:rPr>
          <w:rFonts w:hint="eastAsia"/>
          <w:color w:val="FF0000"/>
          <w:sz w:val="21"/>
          <w:szCs w:val="21"/>
          <w:highlight w:val="none"/>
          <w:u w:val="single"/>
          <w:lang w:val="en-US" w:eastAsia="zh-CN"/>
        </w:rPr>
        <w:t>批发</w:t>
      </w:r>
      <w:r>
        <w:rPr>
          <w:color w:val="FF0000"/>
          <w:sz w:val="21"/>
          <w:szCs w:val="21"/>
          <w:highlight w:val="none"/>
          <w:u w:val="single"/>
        </w:rPr>
        <w:t xml:space="preserve"> </w:t>
      </w:r>
      <w:r>
        <w:rPr>
          <w:rFonts w:hint="eastAsia"/>
          <w:sz w:val="21"/>
          <w:szCs w:val="21"/>
          <w:highlight w:val="none"/>
        </w:rPr>
        <w:t>业。</w:t>
      </w:r>
    </w:p>
    <w:p>
      <w:pPr>
        <w:numPr>
          <w:ilvl w:val="0"/>
          <w:numId w:val="8"/>
        </w:numPr>
        <w:ind w:firstLine="420" w:firstLineChars="200"/>
        <w:rPr>
          <w:highlight w:val="none"/>
        </w:rPr>
      </w:pPr>
      <w:r>
        <w:rPr>
          <w:rFonts w:hint="eastAsia"/>
          <w:sz w:val="21"/>
          <w:szCs w:val="21"/>
          <w:highlight w:val="none"/>
        </w:rPr>
        <w:t>小型企业、微</w:t>
      </w:r>
      <w:r>
        <w:rPr>
          <w:rFonts w:hint="eastAsia"/>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第</w:t>
      </w:r>
      <w:r>
        <w:rPr>
          <w:rFonts w:ascii="Times New Roman" w:eastAsia="宋体" w:hint="eastAsia"/>
          <w:highlight w:val="none"/>
          <w:lang w:val="en-US" w:eastAsia="zh-CN"/>
        </w:rPr>
        <w:t>四</w:t>
      </w:r>
      <w:r>
        <w:rPr>
          <w:rFonts w:hint="eastAsia"/>
          <w:highlight w:val="none"/>
        </w:rPr>
        <w:t>章“投标文件格式、附件”中“</w:t>
      </w:r>
      <w:r>
        <w:rPr>
          <w:rFonts w:ascii="Times New Roman" w:eastAsia="宋体" w:hint="eastAsia"/>
          <w:highlight w:val="none"/>
          <w:lang w:val="en-US" w:eastAsia="zh-CN"/>
        </w:rPr>
        <w:t>三、投标人情况及资格证明文件</w:t>
      </w:r>
      <w:r>
        <w:rPr>
          <w:rFonts w:hint="eastAsia"/>
          <w:highlight w:val="none"/>
        </w:rPr>
        <w:t>”章节提供的格式）。</w:t>
      </w:r>
    </w:p>
    <w:p>
      <w:pPr>
        <w:ind w:firstLine="420" w:firstLineChars="200"/>
        <w:rPr>
          <w:highlight w:val="none"/>
        </w:rPr>
      </w:pPr>
      <w:r>
        <w:rPr>
          <w:rFonts w:hint="eastAsia"/>
          <w:highlight w:val="none"/>
        </w:rPr>
        <w:t>（</w:t>
      </w:r>
      <w:r>
        <w:rPr>
          <w:rFonts w:hint="eastAsia"/>
          <w:highlight w:val="none"/>
          <w:lang w:val="en-US" w:eastAsia="zh-CN"/>
        </w:rPr>
        <w:t>5</w:t>
      </w:r>
      <w:r>
        <w:rPr>
          <w:rFonts w:hint="eastAsia"/>
          <w:highlight w:val="none"/>
        </w:rPr>
        <w:t>）享受价格扣除获得政府采购合同的，小微企业不得将合同分包给大中型企业。</w:t>
      </w:r>
    </w:p>
    <w:p>
      <w:pPr>
        <w:spacing w:line="360" w:lineRule="auto"/>
        <w:ind w:firstLine="420" w:firstLineChars="200"/>
        <w:rPr>
          <w:rFonts w:ascii="宋体" w:hAnsi="宋体" w:cs="宋体"/>
          <w:b/>
          <w:bCs/>
          <w:highlight w:val="none"/>
        </w:rPr>
      </w:pPr>
      <w:r>
        <w:rPr>
          <w:rFonts w:ascii="宋体" w:hAnsi="宋体" w:cs="宋体" w:hint="eastAsia"/>
          <w:b/>
          <w:bCs/>
          <w:highlight w:val="none"/>
        </w:rPr>
        <w:t>2.关于政府采购订单融资政策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highlight w:val="none"/>
        </w:rPr>
      </w:pPr>
      <w:r>
        <w:rPr>
          <w:rFonts w:hint="eastAsia"/>
          <w:color w:val="FF0000"/>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0" w:firstLineChars="200"/>
        <w:rPr>
          <w:rFonts w:hint="eastAsia"/>
          <w:b/>
          <w:highlight w:val="none"/>
        </w:rPr>
      </w:pPr>
      <w:r>
        <w:rPr>
          <w:rFonts w:ascii="Wingdings" w:eastAsia="宋体" w:hAnsi="Wingdings" w:hint="eastAsia"/>
          <w:sz w:val="32"/>
          <w:szCs w:val="40"/>
          <w:highlight w:val="none"/>
          <w:lang w:val="en-US" w:eastAsia="zh-CN"/>
        </w:rPr>
        <w:t>þ</w:t>
      </w:r>
      <w:r>
        <w:rPr>
          <w:rFonts w:hint="eastAsia"/>
          <w:b/>
          <w:highlight w:val="none"/>
        </w:rPr>
        <w:t>3、</w:t>
      </w:r>
      <w:bookmarkStart w:id="31" w:name="_Hlk72594729"/>
      <w:bookmarkStart w:id="32" w:name="_Hlk76855768"/>
      <w:r>
        <w:rPr>
          <w:rFonts w:hint="eastAsia"/>
          <w:b/>
          <w:highlight w:val="none"/>
        </w:rPr>
        <w:t>本项目为代理服务项目，将向中标</w:t>
      </w:r>
      <w:r>
        <w:rPr>
          <w:rFonts w:eastAsia="宋体" w:hint="eastAsia"/>
          <w:b/>
          <w:highlight w:val="none"/>
          <w:lang w:eastAsia="zh-CN"/>
        </w:rPr>
        <w:t>（</w:t>
      </w:r>
      <w:r>
        <w:rPr>
          <w:rFonts w:ascii="Times New Roman" w:eastAsia="宋体" w:hint="eastAsia"/>
          <w:b/>
          <w:highlight w:val="none"/>
          <w:lang w:val="en-US" w:eastAsia="zh-CN"/>
        </w:rPr>
        <w:t>成交</w:t>
      </w:r>
      <w:r>
        <w:rPr>
          <w:rFonts w:eastAsia="宋体" w:hint="eastAsia"/>
          <w:b/>
          <w:highlight w:val="none"/>
          <w:lang w:eastAsia="zh-CN"/>
        </w:rPr>
        <w:t>）</w:t>
      </w:r>
      <w:r>
        <w:rPr>
          <w:rFonts w:hint="eastAsia"/>
          <w:b/>
          <w:highlight w:val="none"/>
        </w:rPr>
        <w:t>供应商收取代理服务费。</w:t>
      </w:r>
    </w:p>
    <w:p>
      <w:pPr>
        <w:ind w:firstLine="420" w:firstLineChars="200"/>
        <w:rPr>
          <w:highlight w:val="none"/>
        </w:rPr>
      </w:pPr>
      <w:bookmarkEnd w:id="31"/>
      <w:bookmarkEnd w:id="32"/>
      <w:r>
        <w:rPr>
          <w:rFonts w:hint="eastAsia"/>
          <w:highlight w:val="none"/>
        </w:rPr>
        <w:t>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供应商在领取《中标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通知书》之前须向深圳公共资源交易中心（深圳交易集团有限公司</w:t>
      </w:r>
      <w:r>
        <w:rPr>
          <w:rFonts w:hint="eastAsia"/>
          <w:highlight w:val="none"/>
          <w:lang w:eastAsia="zh-CN"/>
        </w:rPr>
        <w:t>政府采购业务分公司</w:t>
      </w:r>
      <w:r>
        <w:rPr>
          <w:rFonts w:hint="eastAsia"/>
          <w:highlight w:val="none"/>
        </w:rPr>
        <w:t>）交纳代理服务费。若因中标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供应商交纳代理服务费所产生的时间影响到合同签订的，由中标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供应商自行承担责任。代理服务费标准参照</w:t>
      </w:r>
      <w:r>
        <w:rPr>
          <w:rFonts w:ascii="Times New Roman" w:eastAsia="宋体" w:hint="eastAsia"/>
          <w:highlight w:val="none"/>
          <w:lang w:val="en-US" w:eastAsia="zh-CN"/>
        </w:rPr>
        <w:t>下列</w:t>
      </w:r>
      <w:r>
        <w:rPr>
          <w:rFonts w:hint="eastAsia"/>
          <w:highlight w:val="none"/>
        </w:rPr>
        <w:t>标准收取。</w:t>
      </w:r>
      <w:r>
        <w:rPr>
          <w:rFonts w:hint="eastAsia"/>
          <w:b/>
          <w:color w:val="FF0000"/>
          <w:highlight w:val="none"/>
        </w:rPr>
        <w:t>本项目类型为</w:t>
      </w:r>
      <w:r>
        <w:rPr>
          <w:rFonts w:hint="eastAsia"/>
          <w:b/>
          <w:color w:val="FF0000"/>
          <w:highlight w:val="none"/>
          <w:lang w:val="en-US" w:eastAsia="zh-CN"/>
        </w:rPr>
        <w:t>服务</w:t>
      </w:r>
      <w:r>
        <w:rPr>
          <w:rFonts w:hint="eastAsia"/>
          <w:b/>
          <w:color w:val="FF0000"/>
          <w:highlight w:val="none"/>
        </w:rPr>
        <w:t>采购：</w:t>
      </w:r>
    </w:p>
    <w:p>
      <w:pPr>
        <w:ind w:firstLine="420" w:firstLineChars="200"/>
        <w:rPr>
          <w:highlight w:val="none"/>
        </w:rPr>
      </w:pPr>
      <w:r>
        <w:rPr>
          <w:rFonts w:hint="eastAsia"/>
          <w:highlight w:val="none"/>
        </w:rPr>
        <w:t>（</w:t>
      </w:r>
      <w:r>
        <w:rPr>
          <w:rFonts w:ascii="Times New Roman" w:eastAsia="宋体" w:hint="eastAsia"/>
          <w:highlight w:val="none"/>
          <w:lang w:val="en-US" w:eastAsia="zh-CN"/>
        </w:rPr>
        <w:t>1</w:t>
      </w:r>
      <w:r>
        <w:rPr>
          <w:rFonts w:hint="eastAsia"/>
          <w:highlight w:val="none"/>
        </w:rPr>
        <w:t>）代理服务费以《中标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通知书》确定的预算金额（支付上限）作为计算基数，按差额定率累进法计算。</w:t>
      </w:r>
    </w:p>
    <w:p>
      <w:pPr>
        <w:ind w:firstLine="420" w:firstLineChars="200"/>
        <w:rPr>
          <w:highlight w:val="none"/>
        </w:rPr>
      </w:pPr>
      <w:r>
        <w:rPr>
          <w:rFonts w:hint="eastAsia"/>
          <w:highlight w:val="none"/>
        </w:rPr>
        <w:t>（</w:t>
      </w:r>
      <w:r>
        <w:rPr>
          <w:rFonts w:ascii="Times New Roman" w:eastAsia="宋体" w:hint="eastAsia"/>
          <w:highlight w:val="none"/>
          <w:lang w:val="en-US" w:eastAsia="zh-CN"/>
        </w:rPr>
        <w:t>2</w:t>
      </w:r>
      <w:r>
        <w:rPr>
          <w:rFonts w:hint="eastAsia"/>
          <w:highlight w:val="none"/>
        </w:rPr>
        <w:t>）中标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金额的各部分费率如下表：</w:t>
      </w:r>
    </w:p>
    <w:tbl>
      <w:tblPr>
        <w:tblStyle w:val="TableNorm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5"/>
        <w:gridCol w:w="1799"/>
        <w:gridCol w:w="1799"/>
        <w:gridCol w:w="1799"/>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highlight w:val="none"/>
              </w:rPr>
            </w:pPr>
            <w:r>
              <w:rPr>
                <w:rFonts w:ascii="Times New Roman" w:eastAsia="宋体" w:hint="eastAsia"/>
                <w:highlight w:val="none"/>
                <w:lang w:val="en-US" w:eastAsia="zh-CN"/>
              </w:rPr>
              <w:t>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金额</w:t>
            </w:r>
          </w:p>
        </w:tc>
        <w:tc>
          <w:tcPr>
            <w:tcW w:w="1799" w:type="dxa"/>
            <w:vAlign w:val="center"/>
          </w:tcPr>
          <w:p>
            <w:pPr>
              <w:widowControl/>
              <w:spacing w:line="360" w:lineRule="auto"/>
              <w:jc w:val="center"/>
              <w:rPr>
                <w:highlight w:val="none"/>
              </w:rPr>
            </w:pPr>
            <w:r>
              <w:rPr>
                <w:rFonts w:hint="eastAsia"/>
                <w:highlight w:val="none"/>
              </w:rPr>
              <w:t>货物采购</w:t>
            </w:r>
          </w:p>
        </w:tc>
        <w:tc>
          <w:tcPr>
            <w:tcW w:w="1799" w:type="dxa"/>
            <w:vAlign w:val="center"/>
          </w:tcPr>
          <w:p>
            <w:pPr>
              <w:widowControl/>
              <w:spacing w:line="360" w:lineRule="auto"/>
              <w:jc w:val="center"/>
              <w:rPr>
                <w:highlight w:val="none"/>
              </w:rPr>
            </w:pPr>
            <w:r>
              <w:rPr>
                <w:rFonts w:hint="eastAsia"/>
                <w:highlight w:val="none"/>
              </w:rPr>
              <w:t>服务采购</w:t>
            </w:r>
          </w:p>
        </w:tc>
        <w:tc>
          <w:tcPr>
            <w:tcW w:w="1799" w:type="dxa"/>
            <w:vAlign w:val="center"/>
          </w:tcPr>
          <w:p>
            <w:pPr>
              <w:widowControl/>
              <w:spacing w:line="360" w:lineRule="auto"/>
              <w:jc w:val="center"/>
              <w:rPr>
                <w:highlight w:val="none"/>
              </w:rPr>
            </w:pPr>
            <w:r>
              <w:rPr>
                <w:rFonts w:hint="eastAsia"/>
                <w:highlight w:val="none"/>
              </w:rPr>
              <w:t>工程采购</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100万元以下</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1.0%</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100万元（含）-500万元</w:t>
            </w:r>
          </w:p>
        </w:tc>
        <w:tc>
          <w:tcPr>
            <w:tcW w:w="1799" w:type="dxa"/>
            <w:vAlign w:val="center"/>
          </w:tcPr>
          <w:p>
            <w:pPr>
              <w:widowControl/>
              <w:spacing w:line="360" w:lineRule="auto"/>
              <w:jc w:val="center"/>
              <w:rPr>
                <w:highlight w:val="none"/>
              </w:rPr>
            </w:pPr>
            <w:r>
              <w:rPr>
                <w:rFonts w:hint="eastAsia"/>
                <w:highlight w:val="none"/>
              </w:rPr>
              <w:t>1.1%</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0.7%</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500万元（含）-1000万元</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0.45%</w:t>
            </w:r>
          </w:p>
        </w:tc>
        <w:tc>
          <w:tcPr>
            <w:tcW w:w="1799" w:type="dxa"/>
            <w:vAlign w:val="center"/>
          </w:tcPr>
          <w:p>
            <w:pPr>
              <w:widowControl/>
              <w:spacing w:line="360" w:lineRule="auto"/>
              <w:jc w:val="center"/>
              <w:rPr>
                <w:highlight w:val="none"/>
              </w:rPr>
            </w:pPr>
            <w:r>
              <w:rPr>
                <w:rFonts w:hint="eastAsia"/>
                <w:highlight w:val="none"/>
              </w:rPr>
              <w:t>0.55%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1000万元（含）-5000万元</w:t>
            </w:r>
          </w:p>
        </w:tc>
        <w:tc>
          <w:tcPr>
            <w:tcW w:w="1799" w:type="dxa"/>
            <w:vAlign w:val="center"/>
          </w:tcPr>
          <w:p>
            <w:pPr>
              <w:widowControl/>
              <w:spacing w:line="360" w:lineRule="auto"/>
              <w:jc w:val="center"/>
              <w:rPr>
                <w:highlight w:val="none"/>
              </w:rPr>
            </w:pPr>
            <w:r>
              <w:rPr>
                <w:rFonts w:hint="eastAsia"/>
                <w:highlight w:val="none"/>
              </w:rPr>
              <w:t>0.5%</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0.35%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5000万元（含）-1亿元</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0.1%</w:t>
            </w:r>
          </w:p>
        </w:tc>
        <w:tc>
          <w:tcPr>
            <w:tcW w:w="1799" w:type="dxa"/>
            <w:vAlign w:val="center"/>
          </w:tcPr>
          <w:p>
            <w:pPr>
              <w:widowControl/>
              <w:spacing w:line="360" w:lineRule="auto"/>
              <w:jc w:val="center"/>
              <w:rPr>
                <w:highlight w:val="none"/>
              </w:rPr>
            </w:pPr>
            <w:r>
              <w:rPr>
                <w:rFonts w:hint="eastAsia"/>
                <w:highlight w:val="none"/>
              </w:rPr>
              <w:t>0.2%</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1亿元（含）-5亿元</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5亿元（含）-10亿元</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r>
      <w:tr>
        <w:tblPrEx>
          <w:tblW w:w="8522" w:type="dxa"/>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highlight w:val="none"/>
              </w:rPr>
            </w:pPr>
            <w:r>
              <w:rPr>
                <w:rFonts w:hint="eastAsia"/>
                <w:highlight w:val="none"/>
              </w:rPr>
              <w:t>10亿元（含）-50亿元</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50亿元（含）-100亿元</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r>
      <w:tr>
        <w:tblPrEx>
          <w:tblW w:w="8522" w:type="dxa"/>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100亿元（含）以上</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r>
    </w:tbl>
    <w:p>
      <w:pPr>
        <w:ind w:firstLine="420" w:firstLineChars="200"/>
        <w:rPr>
          <w:highlight w:val="none"/>
        </w:rPr>
      </w:pPr>
      <w:r>
        <w:rPr>
          <w:rFonts w:hint="eastAsia"/>
          <w:highlight w:val="none"/>
        </w:rPr>
        <w:t xml:space="preserve">备注：1.每宗交易代理服务费不低于 </w:t>
      </w:r>
      <w:r>
        <w:rPr>
          <w:rFonts w:ascii="Times New Roman" w:eastAsia="宋体" w:hint="eastAsia"/>
          <w:highlight w:val="none"/>
          <w:lang w:val="en-US" w:eastAsia="zh-CN"/>
        </w:rPr>
        <w:t>5</w:t>
      </w:r>
      <w:r>
        <w:rPr>
          <w:rFonts w:hint="eastAsia"/>
          <w:highlight w:val="none"/>
        </w:rPr>
        <w:t>000 元；</w:t>
      </w:r>
    </w:p>
    <w:p>
      <w:pPr>
        <w:ind w:firstLine="420" w:firstLineChars="200"/>
        <w:rPr>
          <w:rFonts w:eastAsia="宋体" w:hint="eastAsia"/>
          <w:highlight w:val="none"/>
          <w:lang w:eastAsia="zh-CN"/>
        </w:rPr>
      </w:pPr>
      <w:r>
        <w:rPr>
          <w:rFonts w:hint="eastAsia"/>
          <w:highlight w:val="none"/>
        </w:rPr>
        <w:t>2.对于报总价的采购类项目，中标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价为中标（成交）金额；对于报单价、折扣或费率的采购类项目，中标</w:t>
      </w:r>
      <w:r>
        <w:rPr>
          <w:rFonts w:eastAsia="宋体" w:hint="eastAsia"/>
          <w:highlight w:val="none"/>
          <w:lang w:eastAsia="zh-CN"/>
        </w:rPr>
        <w:t>（</w:t>
      </w:r>
      <w:r>
        <w:rPr>
          <w:rFonts w:ascii="Times New Roman" w:eastAsia="宋体" w:hint="eastAsia"/>
          <w:highlight w:val="none"/>
          <w:lang w:val="en-US" w:eastAsia="zh-CN"/>
        </w:rPr>
        <w:t>成交</w:t>
      </w:r>
      <w:r>
        <w:rPr>
          <w:rFonts w:eastAsia="宋体" w:hint="eastAsia"/>
          <w:highlight w:val="none"/>
          <w:lang w:eastAsia="zh-CN"/>
        </w:rPr>
        <w:t>）</w:t>
      </w:r>
      <w:r>
        <w:rPr>
          <w:rFonts w:hint="eastAsia"/>
          <w:highlight w:val="none"/>
        </w:rPr>
        <w:t>价为预算上限金额或经委托方与代理方确定的支付上限金额；</w:t>
      </w:r>
    </w:p>
    <w:p>
      <w:pPr>
        <w:ind w:firstLine="420" w:firstLineChars="200"/>
        <w:rPr>
          <w:highlight w:val="none"/>
        </w:rPr>
      </w:pPr>
      <w:r>
        <w:rPr>
          <w:rFonts w:hint="eastAsia"/>
          <w:highlight w:val="none"/>
        </w:rPr>
        <w:t>如某货物采购项目，中标（成交）金额为600万元，总共交纳的代理服务费的具体计算过程如下：</w:t>
      </w:r>
    </w:p>
    <w:p>
      <w:pPr>
        <w:ind w:firstLine="420" w:firstLineChars="200"/>
        <w:rPr>
          <w:highlight w:val="none"/>
        </w:rPr>
      </w:pPr>
      <w:r>
        <w:rPr>
          <w:rFonts w:hint="eastAsia"/>
          <w:highlight w:val="none"/>
        </w:rPr>
        <w:t>标准代理服务费＝（100万以下部分的代理服务费）+（100万～500万部分的代理服务费）+（500万～600万部分的代理服务费）＝100万元×1.5%+（500-100）万元×1.1%+（600-500）万元×0.8%=1.5万元+4.4万元+0.8万元＝6.7万元</w:t>
      </w:r>
    </w:p>
    <w:p>
      <w:pPr>
        <w:ind w:firstLine="420" w:firstLineChars="200"/>
        <w:rPr>
          <w:rFonts w:eastAsia="宋体" w:hint="eastAsia"/>
          <w:highlight w:val="none"/>
          <w:lang w:eastAsia="zh-CN"/>
        </w:rPr>
      </w:pPr>
      <w:r>
        <w:rPr>
          <w:rFonts w:hint="eastAsia"/>
          <w:highlight w:val="none"/>
        </w:rPr>
        <w:t>（</w:t>
      </w:r>
      <w:r>
        <w:rPr>
          <w:rFonts w:ascii="Times New Roman" w:eastAsia="宋体" w:hint="eastAsia"/>
          <w:highlight w:val="none"/>
          <w:lang w:val="en-US" w:eastAsia="zh-CN"/>
        </w:rPr>
        <w:t>3</w:t>
      </w:r>
      <w:r>
        <w:rPr>
          <w:rFonts w:hint="eastAsia"/>
          <w:highlight w:val="none"/>
        </w:rPr>
        <w:t>）中标（成交）供应商中标（成交）后，必须按规定采用银行对公转账方式向深圳交易集团有限公司直接交纳代理服务费，交纳信息及要求</w:t>
      </w:r>
      <w:r>
        <w:rPr>
          <w:rFonts w:eastAsia="宋体" w:hint="eastAsia"/>
          <w:highlight w:val="none"/>
          <w:lang w:eastAsia="zh-CN"/>
        </w:rPr>
        <w:t>：</w:t>
      </w:r>
    </w:p>
    <w:p>
      <w:pPr>
        <w:ind w:firstLine="420" w:firstLineChars="200"/>
        <w:rPr>
          <w:rFonts w:ascii="宋体" w:eastAsia="宋体" w:hAnsi="宋体" w:cs="宋体"/>
          <w:bCs/>
          <w:color w:val="FF0000"/>
          <w:szCs w:val="21"/>
          <w:highlight w:val="none"/>
        </w:rPr>
      </w:pPr>
      <w:r>
        <w:rPr>
          <w:rFonts w:ascii="宋体" w:eastAsia="宋体" w:hAnsi="宋体" w:cs="宋体" w:hint="eastAsia"/>
          <w:b/>
          <w:bCs/>
          <w:color w:val="FF0000"/>
          <w:szCs w:val="21"/>
          <w:highlight w:val="none"/>
        </w:rPr>
        <w:t>基本户信息：</w:t>
      </w:r>
    </w:p>
    <w:p>
      <w:pPr>
        <w:ind w:firstLine="420" w:firstLineChars="200"/>
        <w:rPr>
          <w:rFonts w:ascii="宋体" w:eastAsia="宋体" w:hAnsi="宋体" w:cs="宋体"/>
          <w:color w:val="FF0000"/>
          <w:szCs w:val="21"/>
          <w:highlight w:val="none"/>
        </w:rPr>
      </w:pPr>
      <w:r>
        <w:rPr>
          <w:rFonts w:ascii="宋体" w:eastAsia="宋体" w:hAnsi="宋体" w:cs="宋体" w:hint="eastAsia"/>
          <w:color w:val="FF0000"/>
          <w:szCs w:val="21"/>
          <w:highlight w:val="none"/>
        </w:rPr>
        <w:t>账户名：深圳交易集团有限公司</w:t>
      </w:r>
    </w:p>
    <w:p>
      <w:pPr>
        <w:ind w:firstLine="420" w:firstLineChars="200"/>
        <w:rPr>
          <w:rFonts w:ascii="宋体" w:eastAsia="宋体" w:hAnsi="宋体" w:cs="宋体"/>
          <w:color w:val="FF0000"/>
          <w:szCs w:val="21"/>
          <w:highlight w:val="none"/>
        </w:rPr>
      </w:pPr>
      <w:r>
        <w:rPr>
          <w:rFonts w:ascii="宋体" w:eastAsia="宋体" w:hAnsi="宋体" w:cs="宋体" w:hint="eastAsia"/>
          <w:color w:val="FF0000"/>
          <w:szCs w:val="21"/>
          <w:highlight w:val="none"/>
        </w:rPr>
        <w:t>账号：632765883</w:t>
      </w:r>
    </w:p>
    <w:p>
      <w:pPr>
        <w:ind w:firstLine="420" w:firstLineChars="200"/>
        <w:rPr>
          <w:rFonts w:ascii="宋体" w:eastAsia="宋体" w:hAnsi="宋体" w:cs="宋体"/>
          <w:color w:val="FF0000"/>
          <w:szCs w:val="21"/>
          <w:highlight w:val="none"/>
        </w:rPr>
      </w:pPr>
      <w:r>
        <w:rPr>
          <w:rFonts w:ascii="宋体" w:eastAsia="宋体" w:hAnsi="宋体" w:cs="宋体" w:hint="eastAsia"/>
          <w:color w:val="FF0000"/>
          <w:szCs w:val="21"/>
          <w:highlight w:val="none"/>
        </w:rPr>
        <w:t>开户行：民生银行深圳五洲支行</w:t>
      </w:r>
    </w:p>
    <w:p>
      <w:pPr>
        <w:ind w:firstLine="420" w:firstLineChars="200"/>
        <w:rPr>
          <w:rFonts w:ascii="宋体" w:eastAsia="宋体" w:hAnsi="宋体" w:cs="宋体"/>
          <w:bCs/>
          <w:color w:val="FF0000"/>
          <w:szCs w:val="21"/>
          <w:highlight w:val="none"/>
        </w:rPr>
      </w:pPr>
      <w:r>
        <w:rPr>
          <w:rFonts w:ascii="宋体" w:eastAsia="宋体" w:hAnsi="宋体" w:cs="宋体" w:hint="eastAsia"/>
          <w:b/>
          <w:bCs/>
          <w:color w:val="FF0000"/>
          <w:szCs w:val="21"/>
          <w:highlight w:val="none"/>
        </w:rPr>
        <w:t>转账备注：</w:t>
      </w:r>
    </w:p>
    <w:p>
      <w:pPr>
        <w:ind w:firstLine="420" w:firstLineChars="200"/>
        <w:rPr>
          <w:rFonts w:ascii="宋体" w:eastAsia="宋体" w:hAnsi="宋体" w:cs="宋体" w:hint="eastAsia"/>
          <w:bCs/>
          <w:color w:val="FF0000"/>
          <w:szCs w:val="21"/>
          <w:highlight w:val="none"/>
        </w:rPr>
      </w:pPr>
      <w:r>
        <w:rPr>
          <w:rFonts w:ascii="宋体" w:eastAsia="宋体" w:hAnsi="宋体" w:cs="宋体" w:hint="eastAsia"/>
          <w:bCs/>
          <w:color w:val="FF0000"/>
          <w:szCs w:val="21"/>
          <w:highlight w:val="none"/>
        </w:rPr>
        <w:t>项目编号+项目名称</w:t>
      </w:r>
    </w:p>
    <w:p>
      <w:pPr>
        <w:spacing w:after="0" w:line="240" w:lineRule="auto"/>
        <w:ind w:firstLine="420" w:firstLineChars="200"/>
        <w:jc w:val="left"/>
        <w:rPr>
          <w:rFonts w:ascii="Times New Roman" w:eastAsia="宋体" w:hAnsi="Times New Roman" w:cs="Times New Roman"/>
          <w:b/>
          <w:color w:val="000000" w:themeColor="text1"/>
          <w:highlight w:val="none"/>
          <w14:textFill>
            <w14:solidFill>
              <w14:schemeClr w14:val="tx1"/>
            </w14:solidFill>
          </w14:textFill>
        </w:rPr>
      </w:pPr>
    </w:p>
    <w:p>
      <w:pPr>
        <w:spacing w:after="0" w:line="240" w:lineRule="auto"/>
        <w:ind w:firstLine="420" w:firstLineChars="200"/>
        <w:jc w:val="left"/>
        <w:rPr>
          <w:rFonts w:ascii="宋体" w:eastAsia="宋体" w:hAnsi="宋体" w:cs="宋体"/>
          <w:b/>
          <w:color w:val="000000" w:themeColor="text1"/>
          <w:szCs w:val="21"/>
          <w:highlight w:val="none"/>
          <w14:textFill>
            <w14:solidFill>
              <w14:schemeClr w14:val="tx1"/>
            </w14:solidFill>
          </w14:textFill>
        </w:rPr>
      </w:pPr>
      <w:r>
        <w:rPr>
          <w:rFonts w:ascii="Times New Roman" w:eastAsia="宋体" w:hAnsi="Times New Roman" w:cs="Times New Roman"/>
          <w:b/>
          <w:color w:val="000000" w:themeColor="text1"/>
          <w:highlight w:val="none"/>
          <w14:textFill>
            <w14:solidFill>
              <w14:schemeClr w14:val="tx1"/>
            </w14:solidFill>
          </w14:textFill>
        </w:rPr>
        <w:t>4</w:t>
      </w:r>
      <w:r>
        <w:rPr>
          <w:rFonts w:ascii="Times New Roman" w:eastAsia="宋体" w:hAnsi="Times New Roman" w:cs="Times New Roman" w:hint="eastAsia"/>
          <w:b/>
          <w:color w:val="000000" w:themeColor="text1"/>
          <w:highlight w:val="none"/>
          <w14:textFill>
            <w14:solidFill>
              <w14:schemeClr w14:val="tx1"/>
            </w14:solidFill>
          </w14:textFill>
        </w:rPr>
        <w:t>、其他说明</w:t>
      </w:r>
    </w:p>
    <w:p>
      <w:pPr>
        <w:wordWrap w:val="0"/>
        <w:spacing w:after="0" w:line="240" w:lineRule="auto"/>
        <w:ind w:firstLine="420" w:firstLineChars="200"/>
        <w:rPr>
          <w:rFonts w:ascii="Times New Roman" w:eastAsia="宋体" w:hAnsi="Times New Roman" w:cs="Times New Roman"/>
          <w:highlight w:val="none"/>
        </w:rPr>
      </w:pPr>
      <w:r>
        <w:rPr>
          <w:rFonts w:ascii="Times New Roman" w:eastAsia="宋体" w:hAnsi="Times New Roman"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ordWrap w:val="0"/>
        <w:spacing w:after="0" w:line="240" w:lineRule="auto"/>
        <w:ind w:firstLine="420" w:firstLineChars="200"/>
        <w:rPr>
          <w:rFonts w:ascii="Times New Roman" w:eastAsia="宋体" w:hAnsi="Times New Roman" w:cs="Times New Roman"/>
          <w:b/>
          <w:bCs/>
          <w:highlight w:val="none"/>
        </w:rPr>
      </w:pPr>
      <w:r>
        <w:rPr>
          <w:rFonts w:ascii="Times New Roman" w:eastAsia="宋体" w:hAnsi="Times New Roman" w:cs="Times New Roman"/>
          <w:b/>
          <w:bCs/>
          <w:highlight w:val="none"/>
        </w:rPr>
        <w:t>重要提示：</w:t>
      </w:r>
    </w:p>
    <w:p>
      <w:pPr>
        <w:wordWrap w:val="0"/>
        <w:spacing w:after="0" w:line="240" w:lineRule="auto"/>
        <w:ind w:firstLine="420" w:firstLineChars="200"/>
        <w:rPr>
          <w:rFonts w:ascii="Times New Roman" w:eastAsia="宋体" w:hAnsi="Times New Roman" w:cs="Times New Roman"/>
          <w:highlight w:val="none"/>
        </w:rPr>
      </w:pPr>
      <w:r>
        <w:rPr>
          <w:rFonts w:ascii="Times New Roman" w:eastAsia="宋体" w:hAnsi="Times New Roman" w:cs="Times New Roman"/>
          <w:highlight w:val="none"/>
        </w:rPr>
        <w:t>1</w:t>
      </w:r>
      <w:r>
        <w:rPr>
          <w:rFonts w:ascii="Times New Roman" w:eastAsia="宋体" w:hAnsi="Times New Roman" w:cs="Times New Roman" w:hint="eastAsia"/>
          <w:highlight w:val="none"/>
          <w:lang w:eastAsia="zh-CN"/>
        </w:rPr>
        <w:t>.</w:t>
      </w:r>
      <w:r>
        <w:rPr>
          <w:rFonts w:ascii="Times New Roman" w:eastAsia="宋体" w:hAnsi="Times New Roman"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ordWrap w:val="0"/>
        <w:spacing w:after="0" w:line="240" w:lineRule="auto"/>
        <w:ind w:firstLine="420" w:firstLineChars="200"/>
        <w:rPr>
          <w:rFonts w:ascii="Times New Roman" w:eastAsia="宋体" w:hAnsi="Times New Roman" w:cs="Times New Roman"/>
          <w:highlight w:val="none"/>
        </w:rPr>
      </w:pPr>
      <w:r>
        <w:rPr>
          <w:rFonts w:ascii="Times New Roman" w:eastAsia="宋体" w:hAnsi="Times New Roman" w:cs="Times New Roman"/>
          <w:highlight w:val="none"/>
        </w:rPr>
        <w:t>2</w:t>
      </w:r>
      <w:r>
        <w:rPr>
          <w:rFonts w:ascii="Times New Roman" w:eastAsia="宋体" w:hAnsi="Times New Roman" w:cs="Times New Roman" w:hint="eastAsia"/>
          <w:highlight w:val="none"/>
          <w:lang w:eastAsia="zh-CN"/>
        </w:rPr>
        <w:t>.</w:t>
      </w:r>
      <w:r>
        <w:rPr>
          <w:rFonts w:ascii="Times New Roman" w:eastAsia="宋体" w:hAnsi="Times New Roman"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wordWrap w:val="0"/>
        <w:spacing w:line="240" w:lineRule="auto"/>
        <w:ind w:firstLine="420" w:firstLineChars="200"/>
        <w:rPr>
          <w:b w:val="0"/>
          <w:highlight w:val="none"/>
        </w:rPr>
      </w:pPr>
      <w:r>
        <w:rPr>
          <w:rFonts w:ascii="Times New Roman" w:eastAsia="宋体" w:hAnsi="Times New Roman" w:cs="Times New Roman"/>
          <w:highlight w:val="none"/>
        </w:rPr>
        <w:t>3</w:t>
      </w:r>
      <w:r>
        <w:rPr>
          <w:rFonts w:ascii="Times New Roman" w:eastAsia="宋体" w:hAnsi="Times New Roman" w:cs="Times New Roman" w:hint="default"/>
          <w:highlight w:val="none"/>
          <w:lang w:eastAsia="zh-CN"/>
        </w:rPr>
        <w:t>.</w:t>
      </w:r>
      <w:r>
        <w:rPr>
          <w:rFonts w:ascii="Times New Roman" w:eastAsia="宋体" w:hAnsi="Times New Roman" w:cs="Times New Roman"/>
          <w:highlight w:val="none"/>
        </w:rPr>
        <w:t>已办理数字证书（电子密钥）的用户，可以继续使用数字证书完成投标活动。未申请电子营业执照或无法通过电子营业执照完成投标文件制作和加解密的用户，必须使用电子密钥进行投标文件制作和加解密，咨询电话0755-36568999，4008301330（CA办理指引详见链接https://szggzy.com/calock/caLock.html）。</w:t>
      </w:r>
    </w:p>
    <w:p>
      <w:pPr>
        <w:rPr>
          <w:b/>
          <w:highlight w:val="none"/>
        </w:rPr>
        <w:sectPr>
          <w:pgSz w:w="11907" w:h="16840"/>
          <w:pgMar w:top="1440" w:right="1797" w:bottom="1440" w:left="1797" w:header="851" w:footer="992" w:gutter="0"/>
          <w:cols w:num="1" w:space="425"/>
          <w:titlePg/>
          <w:docGrid w:linePitch="462" w:charSpace="0"/>
        </w:sectPr>
      </w:pPr>
    </w:p>
    <w:p>
      <w:pPr>
        <w:pStyle w:val="Heading2"/>
        <w:rPr>
          <w:sz w:val="28"/>
          <w:szCs w:val="28"/>
          <w:highlight w:val="none"/>
        </w:rPr>
      </w:pPr>
      <w:bookmarkStart w:id="33" w:name="_Toc128884461"/>
      <w:r>
        <w:rPr>
          <w:rFonts w:hint="eastAsia"/>
          <w:sz w:val="28"/>
          <w:szCs w:val="28"/>
          <w:highlight w:val="none"/>
        </w:rPr>
        <w:t>第三章 用户需求书</w:t>
      </w:r>
    </w:p>
    <w:p>
      <w:pPr>
        <w:pStyle w:val="Heading2"/>
        <w:spacing w:before="120" w:beforeLines="50" w:after="120" w:afterLines="50"/>
        <w:rPr>
          <w:szCs w:val="24"/>
          <w:highlight w:val="none"/>
        </w:rPr>
      </w:pPr>
      <w:r>
        <w:rPr>
          <w:rFonts w:hint="eastAsia"/>
          <w:szCs w:val="24"/>
          <w:highlight w:val="none"/>
        </w:rPr>
        <w:t>一、项目基本信息</w:t>
      </w:r>
    </w:p>
    <w:p>
      <w:pPr>
        <w:rPr>
          <w:rFonts w:ascii="宋体" w:hAnsi="宋体"/>
          <w:b/>
          <w:color w:val="FF0000"/>
          <w:szCs w:val="21"/>
          <w:highlight w:val="none"/>
        </w:rPr>
      </w:pP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6"/>
        <w:gridCol w:w="3565"/>
        <w:gridCol w:w="2558"/>
        <w:gridCol w:w="1977"/>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jc w:val="center"/>
        </w:trPr>
        <w:tc>
          <w:tcPr>
            <w:tcW w:w="317" w:type="pct"/>
            <w:vAlign w:val="center"/>
          </w:tcPr>
          <w:p>
            <w:pPr>
              <w:jc w:val="center"/>
              <w:rPr>
                <w:bCs/>
                <w:szCs w:val="21"/>
                <w:highlight w:val="none"/>
              </w:rPr>
            </w:pPr>
            <w:r>
              <w:rPr>
                <w:rFonts w:hint="eastAsia"/>
                <w:bCs/>
                <w:szCs w:val="21"/>
                <w:highlight w:val="none"/>
              </w:rPr>
              <w:t>序号</w:t>
            </w:r>
          </w:p>
        </w:tc>
        <w:tc>
          <w:tcPr>
            <w:tcW w:w="1497" w:type="pct"/>
            <w:vAlign w:val="center"/>
          </w:tcPr>
          <w:p>
            <w:pPr>
              <w:jc w:val="center"/>
              <w:rPr>
                <w:bCs/>
                <w:szCs w:val="21"/>
                <w:highlight w:val="none"/>
              </w:rPr>
            </w:pPr>
            <w:r>
              <w:rPr>
                <w:rFonts w:hint="eastAsia"/>
                <w:szCs w:val="21"/>
                <w:highlight w:val="none"/>
              </w:rPr>
              <w:t>采购计划编号</w:t>
            </w:r>
          </w:p>
        </w:tc>
        <w:tc>
          <w:tcPr>
            <w:tcW w:w="1828" w:type="pct"/>
            <w:vAlign w:val="center"/>
          </w:tcPr>
          <w:p>
            <w:pPr>
              <w:jc w:val="center"/>
              <w:rPr>
                <w:bCs/>
                <w:szCs w:val="21"/>
                <w:highlight w:val="none"/>
              </w:rPr>
            </w:pPr>
            <w:r>
              <w:rPr>
                <w:rFonts w:hint="eastAsia"/>
                <w:bCs/>
                <w:szCs w:val="21"/>
                <w:highlight w:val="none"/>
              </w:rPr>
              <w:t>采购项目名称</w:t>
            </w:r>
          </w:p>
        </w:tc>
        <w:tc>
          <w:tcPr>
            <w:tcW w:w="1357" w:type="pct"/>
            <w:vAlign w:val="center"/>
          </w:tcPr>
          <w:p>
            <w:pPr>
              <w:jc w:val="center"/>
              <w:rPr>
                <w:b/>
                <w:bCs/>
                <w:color w:val="FF0000"/>
                <w:szCs w:val="21"/>
                <w:highlight w:val="none"/>
              </w:rPr>
            </w:pPr>
            <w:r>
              <w:rPr>
                <w:rFonts w:hint="eastAsia"/>
                <w:b/>
                <w:bCs/>
                <w:color w:val="FF0000"/>
                <w:szCs w:val="21"/>
                <w:highlight w:val="none"/>
                <w:lang w:eastAsia="zh-CN"/>
              </w:rPr>
              <w:t>支付上限</w:t>
            </w:r>
            <w:r>
              <w:rPr>
                <w:rFonts w:hint="eastAsia"/>
                <w:b/>
                <w:bCs/>
                <w:color w:val="FF0000"/>
                <w:szCs w:val="21"/>
                <w:highlight w:val="none"/>
              </w:rPr>
              <w:t>（元）</w:t>
            </w:r>
          </w:p>
        </w:tc>
      </w:tr>
      <w:tr>
        <w:tblPrEx>
          <w:tblW w:w="4998" w:type="pct"/>
          <w:jc w:val="center"/>
          <w:tblCellMar>
            <w:top w:w="0" w:type="dxa"/>
            <w:left w:w="108" w:type="dxa"/>
            <w:bottom w:w="0" w:type="dxa"/>
            <w:right w:w="108" w:type="dxa"/>
          </w:tblCellMar>
        </w:tblPrEx>
        <w:trPr>
          <w:trHeight w:val="290"/>
          <w:jc w:val="center"/>
        </w:trPr>
        <w:tc>
          <w:tcPr>
            <w:tcW w:w="317" w:type="pct"/>
            <w:vAlign w:val="center"/>
          </w:tcPr>
          <w:p>
            <w:pPr>
              <w:jc w:val="center"/>
              <w:rPr>
                <w:bCs/>
                <w:color w:val="FF0000"/>
                <w:szCs w:val="21"/>
                <w:highlight w:val="none"/>
              </w:rPr>
            </w:pPr>
            <w:r>
              <w:rPr>
                <w:rFonts w:hint="eastAsia"/>
                <w:bCs/>
                <w:color w:val="FF0000"/>
                <w:szCs w:val="21"/>
                <w:highlight w:val="none"/>
              </w:rPr>
              <w:t>1</w:t>
            </w:r>
          </w:p>
        </w:tc>
        <w:tc>
          <w:tcPr>
            <w:tcW w:w="1497" w:type="pct"/>
            <w:vAlign w:val="center"/>
          </w:tcPr>
          <w:p>
            <w:pPr>
              <w:jc w:val="center"/>
              <w:rPr>
                <w:bCs/>
                <w:color w:val="FF0000"/>
                <w:szCs w:val="21"/>
                <w:highlight w:val="yellow"/>
              </w:rPr>
            </w:pPr>
            <w:r>
              <w:rPr>
                <w:rFonts w:hint="eastAsia"/>
                <w:bCs/>
                <w:color w:val="FF0000"/>
                <w:szCs w:val="21"/>
                <w:highlight w:val="yellow"/>
              </w:rPr>
              <w:t>PLAN-2025-440300000-827001-00053</w:t>
            </w:r>
          </w:p>
        </w:tc>
        <w:tc>
          <w:tcPr>
            <w:tcW w:w="1828" w:type="pct"/>
            <w:vMerge w:val="restart"/>
            <w:vAlign w:val="center"/>
          </w:tcPr>
          <w:p>
            <w:pPr>
              <w:jc w:val="center"/>
              <w:rPr>
                <w:b/>
                <w:bCs/>
                <w:color w:val="FF0000"/>
                <w:szCs w:val="21"/>
                <w:highlight w:val="none"/>
              </w:rPr>
            </w:pPr>
            <w:r>
              <w:rPr>
                <w:rFonts w:hint="eastAsia"/>
                <w:b/>
                <w:bCs/>
                <w:color w:val="FF0000"/>
                <w:szCs w:val="21"/>
                <w:highlight w:val="none"/>
              </w:rPr>
              <w:t>深圳市龙华区人民法院2025年度食材配送服务</w:t>
            </w:r>
          </w:p>
        </w:tc>
        <w:tc>
          <w:tcPr>
            <w:tcW w:w="1357" w:type="pct"/>
            <w:vMerge w:val="restart"/>
            <w:vAlign w:val="center"/>
          </w:tcPr>
          <w:p>
            <w:pPr>
              <w:jc w:val="center"/>
              <w:rPr>
                <w:rFonts w:eastAsia="宋体" w:hint="default"/>
                <w:bCs/>
                <w:color w:val="FF0000"/>
                <w:szCs w:val="21"/>
                <w:highlight w:val="none"/>
                <w:lang w:val="en-US" w:eastAsia="zh-CN"/>
              </w:rPr>
            </w:pPr>
            <w:r>
              <w:rPr>
                <w:rFonts w:hint="eastAsia"/>
                <w:bCs/>
                <w:color w:val="FF0000"/>
                <w:szCs w:val="21"/>
                <w:highlight w:val="none"/>
                <w:lang w:val="en-US" w:eastAsia="zh-CN"/>
              </w:rPr>
              <w:t>5400000</w:t>
            </w:r>
          </w:p>
        </w:tc>
      </w:tr>
      <w:tr>
        <w:tblPrEx>
          <w:tblW w:w="4998" w:type="pct"/>
          <w:jc w:val="center"/>
          <w:tblCellMar>
            <w:top w:w="0" w:type="dxa"/>
            <w:left w:w="108" w:type="dxa"/>
            <w:bottom w:w="0" w:type="dxa"/>
            <w:right w:w="108" w:type="dxa"/>
          </w:tblCellMar>
        </w:tblPrEx>
        <w:trPr>
          <w:trHeight w:val="290"/>
          <w:jc w:val="center"/>
        </w:trPr>
        <w:tc>
          <w:tcPr>
            <w:tcW w:w="317" w:type="pct"/>
            <w:vAlign w:val="center"/>
          </w:tcPr>
          <w:p>
            <w:pPr>
              <w:jc w:val="center"/>
              <w:rPr>
                <w:bCs/>
                <w:color w:val="FF0000"/>
                <w:szCs w:val="21"/>
                <w:highlight w:val="none"/>
              </w:rPr>
            </w:pPr>
            <w:r>
              <w:rPr>
                <w:rFonts w:hint="eastAsia"/>
                <w:bCs/>
                <w:color w:val="FF0000"/>
                <w:szCs w:val="21"/>
                <w:highlight w:val="none"/>
              </w:rPr>
              <w:t>2</w:t>
            </w:r>
          </w:p>
        </w:tc>
        <w:tc>
          <w:tcPr>
            <w:tcW w:w="1497" w:type="pct"/>
            <w:vAlign w:val="center"/>
          </w:tcPr>
          <w:p>
            <w:pPr>
              <w:jc w:val="center"/>
              <w:rPr>
                <w:bCs/>
                <w:color w:val="FF0000"/>
                <w:szCs w:val="21"/>
                <w:highlight w:val="yellow"/>
              </w:rPr>
            </w:pPr>
            <w:r>
              <w:rPr>
                <w:rFonts w:hint="eastAsia"/>
                <w:bCs/>
                <w:color w:val="FF0000"/>
                <w:szCs w:val="21"/>
                <w:highlight w:val="yellow"/>
              </w:rPr>
              <w:t>PLAN-2025-440300000-827001-00036</w:t>
            </w:r>
          </w:p>
        </w:tc>
        <w:tc>
          <w:tcPr>
            <w:tcW w:w="1828" w:type="pct"/>
            <w:vMerge/>
            <w:vAlign w:val="center"/>
          </w:tcPr>
          <w:p>
            <w:pPr>
              <w:jc w:val="center"/>
              <w:rPr>
                <w:b/>
                <w:bCs/>
                <w:color w:val="FF0000"/>
                <w:szCs w:val="21"/>
                <w:highlight w:val="none"/>
              </w:rPr>
            </w:pPr>
          </w:p>
        </w:tc>
        <w:tc>
          <w:tcPr>
            <w:tcW w:w="1357" w:type="pct"/>
            <w:vMerge/>
            <w:vAlign w:val="center"/>
          </w:tcPr>
          <w:p>
            <w:pPr>
              <w:jc w:val="center"/>
              <w:rPr>
                <w:bCs/>
                <w:color w:val="FF0000"/>
                <w:szCs w:val="21"/>
                <w:highlight w:val="none"/>
              </w:rPr>
            </w:pPr>
          </w:p>
        </w:tc>
      </w:tr>
      <w:tr>
        <w:tblPrEx>
          <w:tblW w:w="4998" w:type="pct"/>
          <w:jc w:val="center"/>
          <w:tblCellMar>
            <w:top w:w="0" w:type="dxa"/>
            <w:left w:w="108" w:type="dxa"/>
            <w:bottom w:w="0" w:type="dxa"/>
            <w:right w:w="108" w:type="dxa"/>
          </w:tblCellMar>
        </w:tblPrEx>
        <w:trPr>
          <w:trHeight w:val="290"/>
          <w:jc w:val="center"/>
        </w:trPr>
        <w:tc>
          <w:tcPr>
            <w:tcW w:w="3642" w:type="pct"/>
            <w:gridSpan w:val="3"/>
            <w:vAlign w:val="center"/>
          </w:tcPr>
          <w:p>
            <w:pPr>
              <w:jc w:val="center"/>
              <w:rPr>
                <w:rFonts w:eastAsia="宋体" w:hint="eastAsia"/>
                <w:b/>
                <w:bCs/>
                <w:color w:val="FF0000"/>
                <w:szCs w:val="21"/>
                <w:highlight w:val="none"/>
                <w:lang w:val="en-US" w:eastAsia="zh-CN"/>
              </w:rPr>
            </w:pPr>
            <w:r>
              <w:rPr>
                <w:rFonts w:hint="eastAsia"/>
                <w:b/>
                <w:bCs/>
                <w:color w:val="FF0000"/>
                <w:szCs w:val="21"/>
                <w:highlight w:val="none"/>
                <w:lang w:val="en-US" w:eastAsia="zh-CN"/>
              </w:rPr>
              <w:t>合计：</w:t>
            </w:r>
          </w:p>
        </w:tc>
        <w:tc>
          <w:tcPr>
            <w:tcW w:w="1357" w:type="pct"/>
            <w:vAlign w:val="center"/>
          </w:tcPr>
          <w:p>
            <w:pPr>
              <w:jc w:val="center"/>
              <w:rPr>
                <w:bCs/>
                <w:color w:val="FF0000"/>
                <w:szCs w:val="21"/>
                <w:highlight w:val="none"/>
              </w:rPr>
            </w:pPr>
          </w:p>
        </w:tc>
      </w:tr>
    </w:tbl>
    <w:p>
      <w:pPr>
        <w:pageBreakBefore w:val="0"/>
        <w:numPr>
          <w:ilvl w:val="0"/>
          <w:numId w:val="0"/>
        </w:numPr>
        <w:kinsoku/>
        <w:overflowPunct/>
        <w:topLinePunct w:val="0"/>
        <w:autoSpaceDE/>
        <w:autoSpaceDN/>
        <w:bidi w:val="0"/>
        <w:adjustRightInd/>
        <w:spacing w:beforeAutospacing="0" w:afterAutospacing="0" w:line="360" w:lineRule="auto"/>
        <w:ind w:left="0" w:right="0" w:firstLine="0" w:leftChars="0" w:rightChars="0" w:firstLineChars="0"/>
        <w:jc w:val="left"/>
        <w:rPr>
          <w:rFonts w:ascii="宋体" w:eastAsia="宋体" w:hAnsi="宋体" w:cs="宋体" w:hint="eastAsia"/>
          <w:b/>
          <w:bCs w:val="0"/>
          <w:color w:val="FF0000"/>
          <w:szCs w:val="21"/>
          <w:highlight w:val="none"/>
          <w:lang w:eastAsia="zh-CN"/>
        </w:rPr>
      </w:pPr>
      <w:r>
        <w:rPr>
          <w:rFonts w:ascii="宋体" w:eastAsia="宋体" w:hAnsi="宋体" w:cs="宋体" w:hint="eastAsia"/>
          <w:b/>
          <w:bCs w:val="0"/>
          <w:color w:val="FF0000"/>
          <w:szCs w:val="21"/>
          <w:highlight w:val="none"/>
          <w:lang w:eastAsia="zh-CN"/>
        </w:rPr>
        <w:t>备注：</w:t>
      </w:r>
    </w:p>
    <w:p>
      <w:pPr>
        <w:pageBreakBefore w:val="0"/>
        <w:numPr>
          <w:ilvl w:val="0"/>
          <w:numId w:val="0"/>
        </w:numPr>
        <w:kinsoku/>
        <w:overflowPunct/>
        <w:topLinePunct w:val="0"/>
        <w:autoSpaceDE/>
        <w:autoSpaceDN/>
        <w:bidi w:val="0"/>
        <w:adjustRightInd/>
        <w:spacing w:beforeAutospacing="0" w:afterAutospacing="0" w:line="360" w:lineRule="auto"/>
        <w:ind w:left="0" w:right="0" w:firstLine="0" w:leftChars="0" w:rightChars="0" w:firstLineChars="0"/>
        <w:jc w:val="left"/>
        <w:rPr>
          <w:rFonts w:ascii="宋体" w:eastAsia="宋体" w:hAnsi="宋体" w:cs="宋体" w:hint="eastAsia"/>
          <w:b/>
          <w:bCs w:val="0"/>
          <w:color w:val="FF0000"/>
          <w:szCs w:val="21"/>
          <w:highlight w:val="none"/>
        </w:rPr>
      </w:pPr>
      <w:r>
        <w:rPr>
          <w:rFonts w:ascii="宋体" w:eastAsia="宋体" w:hAnsi="宋体" w:cs="宋体" w:hint="eastAsia"/>
          <w:b/>
          <w:bCs w:val="0"/>
          <w:color w:val="FF0000"/>
          <w:szCs w:val="21"/>
          <w:highlight w:val="none"/>
          <w:lang w:val="en-US" w:eastAsia="zh-CN"/>
        </w:rPr>
        <w:t>1、</w:t>
      </w:r>
      <w:r>
        <w:rPr>
          <w:rFonts w:ascii="宋体" w:eastAsia="宋体" w:hAnsi="宋体" w:cs="宋体" w:hint="eastAsia"/>
          <w:b/>
          <w:bCs w:val="0"/>
          <w:color w:val="FF0000"/>
          <w:szCs w:val="21"/>
          <w:highlight w:val="none"/>
        </w:rPr>
        <w:t>本项目的</w:t>
      </w:r>
      <w:r>
        <w:rPr>
          <w:rFonts w:ascii="宋体" w:eastAsia="宋体" w:hAnsi="宋体" w:cs="宋体" w:hint="eastAsia"/>
          <w:b/>
          <w:bCs w:val="0"/>
          <w:color w:val="FF0000"/>
          <w:szCs w:val="21"/>
          <w:highlight w:val="none"/>
          <w:lang w:eastAsia="zh-CN"/>
        </w:rPr>
        <w:t>支付上限</w:t>
      </w:r>
      <w:r>
        <w:rPr>
          <w:rFonts w:ascii="宋体" w:eastAsia="宋体" w:hAnsi="宋体" w:cs="宋体" w:hint="eastAsia"/>
          <w:b/>
          <w:bCs w:val="0"/>
          <w:color w:val="FF0000"/>
          <w:szCs w:val="21"/>
          <w:highlight w:val="none"/>
        </w:rPr>
        <w:t>为人民币</w:t>
      </w:r>
      <w:r>
        <w:rPr>
          <w:rFonts w:ascii="宋体" w:hAnsi="宋体" w:cs="宋体" w:hint="eastAsia"/>
          <w:b/>
          <w:bCs w:val="0"/>
          <w:color w:val="FF0000"/>
          <w:szCs w:val="21"/>
          <w:highlight w:val="none"/>
          <w:lang w:val="en-US" w:eastAsia="zh-CN"/>
        </w:rPr>
        <w:t>5400000</w:t>
      </w:r>
      <w:r>
        <w:rPr>
          <w:rFonts w:ascii="宋体" w:eastAsia="宋体" w:hAnsi="宋体" w:cs="宋体" w:hint="eastAsia"/>
          <w:b/>
          <w:bCs w:val="0"/>
          <w:color w:val="FF0000"/>
          <w:szCs w:val="21"/>
          <w:highlight w:val="none"/>
        </w:rPr>
        <w:t>.00元。</w:t>
      </w:r>
    </w:p>
    <w:p>
      <w:pPr>
        <w:pStyle w:val="BodyText"/>
        <w:pageBreakBefore w:val="0"/>
        <w:kinsoku/>
        <w:overflowPunct/>
        <w:topLinePunct w:val="0"/>
        <w:bidi w:val="0"/>
        <w:spacing w:line="360" w:lineRule="auto"/>
        <w:ind w:left="0" w:firstLine="0" w:leftChars="0" w:firstLineChars="0"/>
        <w:rPr>
          <w:rFonts w:ascii="宋体" w:eastAsia="宋体" w:hAnsi="宋体" w:cs="宋体" w:hint="eastAsia"/>
          <w:b/>
          <w:bCs w:val="0"/>
          <w:color w:val="FF0000"/>
          <w:kern w:val="2"/>
          <w:sz w:val="21"/>
          <w:szCs w:val="21"/>
          <w:highlight w:val="none"/>
          <w:lang w:val="en-US" w:eastAsia="zh-CN" w:bidi="ar-SA"/>
        </w:rPr>
      </w:pPr>
      <w:r>
        <w:rPr>
          <w:rFonts w:ascii="宋体" w:eastAsia="宋体" w:hAnsi="宋体" w:cs="宋体" w:hint="eastAsia"/>
          <w:b/>
          <w:bCs w:val="0"/>
          <w:color w:val="FF0000"/>
          <w:kern w:val="2"/>
          <w:sz w:val="21"/>
          <w:szCs w:val="21"/>
          <w:highlight w:val="none"/>
          <w:lang w:val="en-US" w:eastAsia="zh-CN" w:bidi="ar-SA"/>
        </w:rPr>
        <w:t>2、本次招标不涉及具体投标金额（无须投标人在投标文件中填报具体投标金额），投标人只需在投标一览表“投标总价”一栏里报填报唯一的“折扣率”作为投标报价，折扣率等于结算价占基准价的比例，即折扣率=结算价/基准价。投标人应根据自身成本自行填报“折扣率”，但不得以低于其成本的报价竞标。</w:t>
      </w:r>
    </w:p>
    <w:p>
      <w:pPr>
        <w:pStyle w:val="BodyText"/>
        <w:pageBreakBefore w:val="0"/>
        <w:kinsoku/>
        <w:overflowPunct/>
        <w:topLinePunct w:val="0"/>
        <w:bidi w:val="0"/>
        <w:spacing w:line="360" w:lineRule="auto"/>
        <w:ind w:left="0" w:firstLine="0" w:leftChars="0" w:firstLineChars="0"/>
        <w:rPr>
          <w:rFonts w:ascii="宋体" w:eastAsia="宋体" w:hAnsi="宋体" w:cs="宋体" w:hint="eastAsia"/>
          <w:b/>
          <w:bCs w:val="0"/>
          <w:color w:val="FF0000"/>
          <w:kern w:val="2"/>
          <w:sz w:val="21"/>
          <w:szCs w:val="21"/>
          <w:highlight w:val="yellow"/>
          <w:lang w:val="en-US" w:eastAsia="zh-CN" w:bidi="ar-SA"/>
        </w:rPr>
      </w:pPr>
      <w:r>
        <w:rPr>
          <w:rFonts w:ascii="宋体" w:eastAsia="宋体" w:hAnsi="宋体" w:cs="宋体" w:hint="eastAsia"/>
          <w:b/>
          <w:bCs w:val="0"/>
          <w:color w:val="FF0000"/>
          <w:kern w:val="2"/>
          <w:sz w:val="21"/>
          <w:szCs w:val="21"/>
          <w:highlight w:val="yellow"/>
          <w:lang w:val="en-US" w:eastAsia="zh-CN" w:bidi="ar-SA"/>
        </w:rPr>
        <w:t>3、报价说明：投标人须按折扣率报价，（如：折扣率为0.95，则投标人在填报开标一览表时，投标报价须填报：0.95），投标折扣率大于1的将做投标无效处理。</w:t>
      </w:r>
    </w:p>
    <w:p>
      <w:pPr>
        <w:rPr>
          <w:rFonts w:ascii="宋体" w:hAnsi="宋体"/>
          <w:b/>
          <w:color w:val="FF0000"/>
          <w:szCs w:val="21"/>
          <w:highlight w:val="none"/>
        </w:rPr>
      </w:pPr>
    </w:p>
    <w:p>
      <w:pPr>
        <w:pStyle w:val="Heading2"/>
        <w:spacing w:before="120" w:beforeLines="50" w:after="120" w:afterLines="50"/>
        <w:rPr>
          <w:szCs w:val="24"/>
          <w:highlight w:val="none"/>
        </w:rPr>
      </w:pPr>
      <w:r>
        <w:rPr>
          <w:rFonts w:hint="eastAsia"/>
          <w:szCs w:val="24"/>
          <w:highlight w:val="none"/>
        </w:rPr>
        <w:t>二、项目概况</w:t>
      </w:r>
    </w:p>
    <w:p>
      <w:pPr>
        <w:ind w:firstLine="420" w:firstLineChars="200"/>
        <w:rPr>
          <w:rFonts w:hint="eastAsia"/>
          <w:sz w:val="24"/>
          <w:highlight w:val="none"/>
        </w:rPr>
      </w:pPr>
      <w:r>
        <w:rPr>
          <w:rFonts w:hint="eastAsia"/>
          <w:sz w:val="24"/>
          <w:highlight w:val="none"/>
        </w:rPr>
        <w:t>项目情况: 为保证深圳市龙华区人民法院食堂物资的食品安全和卫生，解决干部职工就餐问题，现向社会公开招标，选择优秀的公司承担2025年度食材配送服务。</w:t>
      </w:r>
    </w:p>
    <w:p>
      <w:pPr>
        <w:ind w:firstLine="420" w:firstLineChars="200"/>
        <w:rPr>
          <w:rFonts w:hint="eastAsia"/>
          <w:sz w:val="24"/>
          <w:highlight w:val="none"/>
        </w:rPr>
      </w:pPr>
      <w:r>
        <w:rPr>
          <w:rFonts w:hint="eastAsia"/>
          <w:sz w:val="24"/>
          <w:highlight w:val="none"/>
        </w:rPr>
        <w:t>采购范围：本项目采购范围包括且不限于蔬菜类、鲜肉类、水产类、干货、杂货、调配料、冻品、水果、粮油、副食等。</w:t>
      </w:r>
    </w:p>
    <w:p>
      <w:pPr>
        <w:ind w:firstLine="420" w:firstLineChars="200"/>
        <w:rPr>
          <w:sz w:val="24"/>
          <w:highlight w:val="none"/>
        </w:rPr>
      </w:pPr>
      <w:r>
        <w:rPr>
          <w:rFonts w:hint="eastAsia"/>
          <w:sz w:val="24"/>
          <w:highlight w:val="none"/>
        </w:rPr>
        <w:t>配送地点包含：大浪院本部、观澜法庭、龙华法庭</w:t>
      </w:r>
    </w:p>
    <w:p>
      <w:pPr>
        <w:rPr>
          <w:rFonts w:ascii="宋体" w:hAnsi="宋体"/>
          <w:b/>
          <w:color w:val="FF0000"/>
          <w:szCs w:val="21"/>
          <w:highlight w:val="none"/>
        </w:rPr>
      </w:pPr>
    </w:p>
    <w:p>
      <w:pPr>
        <w:pStyle w:val="Heading2"/>
        <w:spacing w:before="120" w:beforeLines="50" w:after="120" w:afterLines="50"/>
        <w:rPr>
          <w:szCs w:val="24"/>
          <w:highlight w:val="none"/>
        </w:rPr>
      </w:pPr>
      <w:r>
        <w:rPr>
          <w:rFonts w:hint="eastAsia"/>
          <w:szCs w:val="24"/>
          <w:highlight w:val="none"/>
        </w:rPr>
        <w:t>三、</w:t>
      </w:r>
      <w:bookmarkStart w:id="34" w:name="_Hlk72073432"/>
      <w:r>
        <w:rPr>
          <w:rFonts w:hint="eastAsia"/>
          <w:szCs w:val="24"/>
          <w:highlight w:val="none"/>
        </w:rPr>
        <w:t>服务需求明细</w:t>
      </w:r>
      <w:bookmarkEnd w:id="34"/>
    </w:p>
    <w:tbl>
      <w:tblPr>
        <w:tblStyle w:val="TableNormal"/>
        <w:tblpPr w:leftFromText="180" w:rightFromText="180" w:vertAnchor="text" w:horzAnchor="margin" w:tblpY="173"/>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
        <w:gridCol w:w="1194"/>
        <w:gridCol w:w="3742"/>
        <w:gridCol w:w="816"/>
        <w:gridCol w:w="2038"/>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trPr>
        <w:tc>
          <w:tcPr>
            <w:tcW w:w="739" w:type="dxa"/>
            <w:vAlign w:val="center"/>
          </w:tcPr>
          <w:p>
            <w:pPr>
              <w:jc w:val="center"/>
              <w:rPr>
                <w:bCs/>
                <w:szCs w:val="21"/>
                <w:highlight w:val="none"/>
              </w:rPr>
            </w:pPr>
            <w:r>
              <w:rPr>
                <w:rFonts w:hint="eastAsia"/>
                <w:bCs/>
                <w:szCs w:val="21"/>
                <w:highlight w:val="none"/>
              </w:rPr>
              <w:t>序号</w:t>
            </w:r>
          </w:p>
        </w:tc>
        <w:tc>
          <w:tcPr>
            <w:tcW w:w="1194" w:type="dxa"/>
            <w:vAlign w:val="center"/>
          </w:tcPr>
          <w:p>
            <w:pPr>
              <w:jc w:val="center"/>
              <w:rPr>
                <w:bCs/>
                <w:szCs w:val="21"/>
                <w:highlight w:val="none"/>
              </w:rPr>
            </w:pPr>
            <w:r>
              <w:rPr>
                <w:rFonts w:hint="eastAsia"/>
                <w:szCs w:val="21"/>
                <w:highlight w:val="none"/>
              </w:rPr>
              <w:t>采购计划编号</w:t>
            </w:r>
          </w:p>
        </w:tc>
        <w:tc>
          <w:tcPr>
            <w:tcW w:w="3742" w:type="dxa"/>
            <w:vAlign w:val="center"/>
          </w:tcPr>
          <w:p>
            <w:pPr>
              <w:jc w:val="center"/>
              <w:rPr>
                <w:bCs/>
                <w:szCs w:val="21"/>
                <w:highlight w:val="none"/>
              </w:rPr>
            </w:pPr>
            <w:r>
              <w:rPr>
                <w:rFonts w:hint="eastAsia"/>
                <w:bCs/>
                <w:szCs w:val="21"/>
                <w:highlight w:val="none"/>
              </w:rPr>
              <w:t>服务需求名称（标的名称）</w:t>
            </w:r>
          </w:p>
        </w:tc>
        <w:tc>
          <w:tcPr>
            <w:tcW w:w="816" w:type="dxa"/>
            <w:vAlign w:val="center"/>
          </w:tcPr>
          <w:p>
            <w:pPr>
              <w:jc w:val="center"/>
              <w:rPr>
                <w:bCs/>
                <w:szCs w:val="21"/>
                <w:highlight w:val="none"/>
              </w:rPr>
            </w:pPr>
            <w:r>
              <w:rPr>
                <w:rFonts w:hint="eastAsia"/>
                <w:bCs/>
                <w:szCs w:val="21"/>
                <w:highlight w:val="none"/>
              </w:rPr>
              <w:t>数量</w:t>
            </w:r>
          </w:p>
        </w:tc>
        <w:tc>
          <w:tcPr>
            <w:tcW w:w="2038" w:type="dxa"/>
            <w:vAlign w:val="center"/>
          </w:tcPr>
          <w:p>
            <w:pPr>
              <w:jc w:val="center"/>
              <w:rPr>
                <w:bCs/>
                <w:szCs w:val="21"/>
                <w:highlight w:val="none"/>
              </w:rPr>
            </w:pPr>
            <w:r>
              <w:rPr>
                <w:rFonts w:hint="eastAsia"/>
                <w:bCs/>
                <w:szCs w:val="21"/>
                <w:highlight w:val="none"/>
              </w:rPr>
              <w:t>单位</w:t>
            </w:r>
          </w:p>
        </w:tc>
      </w:tr>
      <w:tr>
        <w:tblPrEx>
          <w:tblW w:w="8529" w:type="dxa"/>
          <w:tblInd w:w="0" w:type="dxa"/>
          <w:tblLayout w:type="fixed"/>
          <w:tblCellMar>
            <w:top w:w="0" w:type="dxa"/>
            <w:left w:w="108" w:type="dxa"/>
            <w:bottom w:w="0" w:type="dxa"/>
            <w:right w:w="108" w:type="dxa"/>
          </w:tblCellMar>
        </w:tblPrEx>
        <w:trPr>
          <w:trHeight w:val="170"/>
        </w:trPr>
        <w:tc>
          <w:tcPr>
            <w:tcW w:w="739" w:type="dxa"/>
            <w:vAlign w:val="center"/>
          </w:tcPr>
          <w:p>
            <w:pPr>
              <w:jc w:val="center"/>
              <w:rPr>
                <w:bCs/>
                <w:szCs w:val="21"/>
                <w:highlight w:val="none"/>
              </w:rPr>
            </w:pPr>
            <w:r>
              <w:rPr>
                <w:rFonts w:hint="eastAsia"/>
                <w:bCs/>
                <w:szCs w:val="21"/>
                <w:highlight w:val="none"/>
              </w:rPr>
              <w:t>1</w:t>
            </w:r>
          </w:p>
        </w:tc>
        <w:tc>
          <w:tcPr>
            <w:tcW w:w="1194" w:type="dxa"/>
            <w:vAlign w:val="center"/>
          </w:tcPr>
          <w:p>
            <w:pPr>
              <w:jc w:val="center"/>
              <w:rPr>
                <w:bCs/>
                <w:szCs w:val="21"/>
                <w:highlight w:val="yellow"/>
              </w:rPr>
            </w:pPr>
            <w:r>
              <w:rPr>
                <w:rFonts w:hint="eastAsia"/>
                <w:bCs/>
                <w:color w:val="FF0000"/>
                <w:szCs w:val="21"/>
                <w:highlight w:val="yellow"/>
              </w:rPr>
              <w:t>PLAN-2025-440300000-827001-00053</w:t>
            </w:r>
          </w:p>
        </w:tc>
        <w:tc>
          <w:tcPr>
            <w:tcW w:w="3742" w:type="dxa"/>
            <w:vAlign w:val="center"/>
          </w:tcPr>
          <w:p>
            <w:pPr>
              <w:jc w:val="center"/>
              <w:rPr>
                <w:bCs/>
                <w:szCs w:val="21"/>
                <w:highlight w:val="none"/>
              </w:rPr>
            </w:pPr>
            <w:r>
              <w:rPr>
                <w:rFonts w:hint="eastAsia"/>
                <w:b/>
                <w:bCs/>
                <w:color w:val="FF0000"/>
                <w:szCs w:val="21"/>
                <w:highlight w:val="none"/>
              </w:rPr>
              <w:t>深圳市龙华区人民法院2025年度食材配送服务</w:t>
            </w:r>
          </w:p>
        </w:tc>
        <w:tc>
          <w:tcPr>
            <w:tcW w:w="816" w:type="dxa"/>
            <w:vAlign w:val="center"/>
          </w:tcPr>
          <w:p>
            <w:pPr>
              <w:jc w:val="center"/>
              <w:rPr>
                <w:rFonts w:eastAsia="宋体" w:hint="eastAsia"/>
                <w:bCs/>
                <w:szCs w:val="21"/>
                <w:highlight w:val="none"/>
                <w:lang w:eastAsia="zh-CN"/>
              </w:rPr>
            </w:pPr>
            <w:r>
              <w:rPr>
                <w:rFonts w:hint="eastAsia"/>
                <w:highlight w:val="none"/>
                <w:lang w:val="en-US" w:eastAsia="zh-CN"/>
              </w:rPr>
              <w:t>1</w:t>
            </w:r>
          </w:p>
        </w:tc>
        <w:tc>
          <w:tcPr>
            <w:tcW w:w="2038" w:type="dxa"/>
            <w:vAlign w:val="center"/>
          </w:tcPr>
          <w:p>
            <w:pPr>
              <w:jc w:val="center"/>
              <w:rPr>
                <w:rFonts w:eastAsia="宋体" w:hint="eastAsia"/>
                <w:bCs/>
                <w:szCs w:val="21"/>
                <w:highlight w:val="none"/>
                <w:lang w:eastAsia="zh-CN"/>
              </w:rPr>
            </w:pPr>
            <w:r>
              <w:rPr>
                <w:rFonts w:hint="eastAsia"/>
                <w:bCs/>
                <w:szCs w:val="21"/>
                <w:highlight w:val="none"/>
                <w:lang w:eastAsia="zh-CN"/>
              </w:rPr>
              <w:t>项</w:t>
            </w:r>
          </w:p>
        </w:tc>
      </w:tr>
      <w:tr>
        <w:tblPrEx>
          <w:tblW w:w="8529" w:type="dxa"/>
          <w:tblInd w:w="0" w:type="dxa"/>
          <w:tblLayout w:type="fixed"/>
          <w:tblCellMar>
            <w:top w:w="0" w:type="dxa"/>
            <w:left w:w="108" w:type="dxa"/>
            <w:bottom w:w="0" w:type="dxa"/>
            <w:right w:w="108" w:type="dxa"/>
          </w:tblCellMar>
        </w:tblPrEx>
        <w:trPr>
          <w:trHeight w:val="170"/>
        </w:trPr>
        <w:tc>
          <w:tcPr>
            <w:tcW w:w="739" w:type="dxa"/>
            <w:vAlign w:val="center"/>
          </w:tcPr>
          <w:p>
            <w:pPr>
              <w:jc w:val="center"/>
              <w:rPr>
                <w:bCs/>
                <w:szCs w:val="21"/>
                <w:highlight w:val="none"/>
              </w:rPr>
            </w:pPr>
            <w:r>
              <w:rPr>
                <w:bCs/>
                <w:szCs w:val="21"/>
                <w:highlight w:val="none"/>
              </w:rPr>
              <w:t>2</w:t>
            </w:r>
          </w:p>
        </w:tc>
        <w:tc>
          <w:tcPr>
            <w:tcW w:w="1194" w:type="dxa"/>
            <w:vAlign w:val="center"/>
          </w:tcPr>
          <w:p>
            <w:pPr>
              <w:jc w:val="center"/>
              <w:rPr>
                <w:bCs/>
                <w:szCs w:val="21"/>
                <w:highlight w:val="yellow"/>
              </w:rPr>
            </w:pPr>
            <w:r>
              <w:rPr>
                <w:rFonts w:hint="eastAsia"/>
                <w:bCs/>
                <w:color w:val="FF0000"/>
                <w:szCs w:val="21"/>
                <w:highlight w:val="yellow"/>
              </w:rPr>
              <w:t>PLAN-2025-440300000-827001-00036</w:t>
            </w:r>
          </w:p>
        </w:tc>
        <w:tc>
          <w:tcPr>
            <w:tcW w:w="3742" w:type="dxa"/>
            <w:vAlign w:val="center"/>
          </w:tcPr>
          <w:p>
            <w:pPr>
              <w:jc w:val="center"/>
              <w:rPr>
                <w:bCs/>
                <w:szCs w:val="21"/>
                <w:highlight w:val="none"/>
              </w:rPr>
            </w:pPr>
            <w:r>
              <w:rPr>
                <w:rFonts w:hint="eastAsia"/>
                <w:b/>
                <w:bCs/>
                <w:color w:val="FF0000"/>
                <w:szCs w:val="21"/>
                <w:highlight w:val="none"/>
              </w:rPr>
              <w:t>深圳市龙华区人民法院2025年度食材配送服务</w:t>
            </w:r>
          </w:p>
        </w:tc>
        <w:tc>
          <w:tcPr>
            <w:tcW w:w="816" w:type="dxa"/>
            <w:vAlign w:val="center"/>
          </w:tcPr>
          <w:p>
            <w:pPr>
              <w:jc w:val="center"/>
              <w:rPr>
                <w:rFonts w:eastAsia="宋体" w:hint="eastAsia"/>
                <w:bCs/>
                <w:szCs w:val="21"/>
                <w:highlight w:val="none"/>
                <w:lang w:val="en-US" w:eastAsia="zh-CN"/>
              </w:rPr>
            </w:pPr>
            <w:r>
              <w:rPr>
                <w:rFonts w:hint="eastAsia"/>
                <w:bCs/>
                <w:szCs w:val="21"/>
                <w:highlight w:val="none"/>
                <w:lang w:val="en-US" w:eastAsia="zh-CN"/>
              </w:rPr>
              <w:t>1</w:t>
            </w:r>
          </w:p>
        </w:tc>
        <w:tc>
          <w:tcPr>
            <w:tcW w:w="2038" w:type="dxa"/>
            <w:vAlign w:val="center"/>
          </w:tcPr>
          <w:p>
            <w:pPr>
              <w:jc w:val="center"/>
              <w:rPr>
                <w:rFonts w:eastAsia="宋体" w:hint="eastAsia"/>
                <w:bCs/>
                <w:szCs w:val="21"/>
                <w:highlight w:val="none"/>
                <w:lang w:eastAsia="zh-CN"/>
              </w:rPr>
            </w:pPr>
            <w:r>
              <w:rPr>
                <w:rFonts w:hint="eastAsia"/>
                <w:bCs/>
                <w:szCs w:val="21"/>
                <w:highlight w:val="none"/>
                <w:lang w:eastAsia="zh-CN"/>
              </w:rPr>
              <w:t>项</w:t>
            </w:r>
          </w:p>
        </w:tc>
      </w:tr>
    </w:tbl>
    <w:p>
      <w:pPr>
        <w:rPr>
          <w:rFonts w:ascii="宋体" w:hAnsi="宋体"/>
          <w:b/>
          <w:color w:val="FF0000"/>
          <w:szCs w:val="21"/>
          <w:highlight w:val="none"/>
        </w:rPr>
      </w:pPr>
    </w:p>
    <w:p>
      <w:pPr>
        <w:pStyle w:val="Heading2"/>
        <w:spacing w:before="120" w:beforeLines="50" w:after="120" w:afterLines="50"/>
        <w:rPr>
          <w:szCs w:val="24"/>
          <w:highlight w:val="none"/>
        </w:rPr>
      </w:pPr>
      <w:r>
        <w:rPr>
          <w:rFonts w:hint="eastAsia"/>
          <w:szCs w:val="24"/>
          <w:highlight w:val="none"/>
        </w:rPr>
        <w:t>四、实质性条款</w:t>
      </w:r>
    </w:p>
    <w:tbl>
      <w:tblPr>
        <w:tblStyle w:val="TableNormal"/>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779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highlight w:val="none"/>
              </w:rPr>
            </w:pPr>
            <w:r>
              <w:rPr>
                <w:rFonts w:ascii="宋体" w:hAnsi="宋体" w:hint="eastAsia"/>
                <w:kern w:val="0"/>
                <w:szCs w:val="21"/>
                <w:highlight w:val="none"/>
              </w:rPr>
              <w:t>序号</w:t>
            </w:r>
          </w:p>
        </w:tc>
        <w:tc>
          <w:tcPr>
            <w:tcW w:w="7795" w:type="dxa"/>
          </w:tcPr>
          <w:p>
            <w:pPr>
              <w:adjustRightInd w:val="0"/>
              <w:snapToGrid w:val="0"/>
              <w:spacing w:line="360" w:lineRule="auto"/>
              <w:jc w:val="center"/>
              <w:rPr>
                <w:rFonts w:ascii="宋体" w:hAnsi="宋体"/>
                <w:kern w:val="0"/>
                <w:szCs w:val="21"/>
                <w:highlight w:val="none"/>
              </w:rPr>
            </w:pPr>
            <w:r>
              <w:rPr>
                <w:rFonts w:ascii="宋体" w:hAnsi="宋体" w:hint="eastAsia"/>
                <w:kern w:val="0"/>
                <w:szCs w:val="21"/>
                <w:highlight w:val="none"/>
              </w:rPr>
              <w:t>实质性条款具体内容</w:t>
            </w:r>
          </w:p>
        </w:tc>
      </w:tr>
      <w:tr>
        <w:tblPrEx>
          <w:tblW w:w="8529" w:type="dxa"/>
          <w:tblInd w:w="0" w:type="dxa"/>
          <w:tblLayout w:type="fixed"/>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1</w:t>
            </w:r>
          </w:p>
        </w:tc>
        <w:tc>
          <w:tcPr>
            <w:tcW w:w="7795" w:type="dxa"/>
          </w:tcPr>
          <w:p>
            <w:pPr>
              <w:rPr>
                <w:rFonts w:hAnsi="宋体" w:eastAsiaTheme="minorEastAsia"/>
                <w:kern w:val="0"/>
                <w:szCs w:val="21"/>
                <w:highlight w:val="none"/>
              </w:rPr>
            </w:pPr>
            <w:r>
              <w:rPr>
                <w:rFonts w:hAnsi="宋体" w:eastAsiaTheme="minorEastAsia" w:hint="eastAsia"/>
                <w:kern w:val="0"/>
                <w:szCs w:val="21"/>
                <w:highlight w:val="none"/>
              </w:rPr>
              <w:t>满足本项目标★的条款要求</w:t>
            </w:r>
          </w:p>
        </w:tc>
      </w:tr>
    </w:tbl>
    <w:p>
      <w:pPr>
        <w:pStyle w:val="Heading4"/>
        <w:tabs>
          <w:tab w:val="left" w:pos="765"/>
        </w:tabs>
        <w:rPr>
          <w:b/>
          <w:bCs/>
          <w:sz w:val="24"/>
          <w:highlight w:val="none"/>
        </w:rPr>
      </w:pPr>
      <w:r>
        <w:rPr>
          <w:rFonts w:ascii="黑体" w:hint="eastAsia"/>
          <w:b w:val="0"/>
          <w:kern w:val="0"/>
          <w:sz w:val="24"/>
          <w:szCs w:val="24"/>
          <w:highlight w:val="none"/>
        </w:rPr>
        <w:t>注：上表所列内容为不可负偏离条款，负偏离将视为未实质性满足招标文件要求作投标无效处理。</w:t>
      </w:r>
      <w:bookmarkEnd w:id="33"/>
    </w:p>
    <w:p>
      <w:pPr>
        <w:pStyle w:val="Heading2"/>
        <w:spacing w:before="120" w:beforeLines="50" w:after="120" w:afterLines="50"/>
        <w:rPr>
          <w:szCs w:val="24"/>
          <w:highlight w:val="none"/>
        </w:rPr>
      </w:pPr>
      <w:r>
        <w:rPr>
          <w:rFonts w:hint="eastAsia"/>
          <w:szCs w:val="24"/>
          <w:highlight w:val="none"/>
        </w:rPr>
        <w:t>五、</w:t>
      </w:r>
      <w:r>
        <w:rPr>
          <w:rFonts w:hint="eastAsia"/>
          <w:szCs w:val="24"/>
          <w:highlight w:val="none"/>
          <w:lang w:eastAsia="zh-CN"/>
        </w:rPr>
        <w:t>项目</w:t>
      </w:r>
      <w:r>
        <w:rPr>
          <w:rFonts w:hint="eastAsia"/>
          <w:szCs w:val="24"/>
          <w:highlight w:val="none"/>
        </w:rPr>
        <w:t>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1、服务清单</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77"/>
        <w:gridCol w:w="4435"/>
        <w:gridCol w:w="1283"/>
        <w:gridCol w:w="1931"/>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514"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序号</w:t>
            </w:r>
          </w:p>
        </w:tc>
        <w:tc>
          <w:tcPr>
            <w:tcW w:w="2600"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服务内容</w:t>
            </w:r>
          </w:p>
        </w:tc>
        <w:tc>
          <w:tcPr>
            <w:tcW w:w="752"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数量</w:t>
            </w:r>
          </w:p>
        </w:tc>
        <w:tc>
          <w:tcPr>
            <w:tcW w:w="1132"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单位</w:t>
            </w:r>
          </w:p>
        </w:tc>
      </w:tr>
      <w:tr>
        <w:tblPrEx>
          <w:tblW w:w="4998" w:type="pct"/>
          <w:jc w:val="center"/>
          <w:tblCellMar>
            <w:top w:w="0" w:type="dxa"/>
            <w:left w:w="108" w:type="dxa"/>
            <w:bottom w:w="0" w:type="dxa"/>
            <w:right w:w="108" w:type="dxa"/>
          </w:tblCellMar>
        </w:tblPrEx>
        <w:trPr>
          <w:jc w:val="center"/>
        </w:trPr>
        <w:tc>
          <w:tcPr>
            <w:tcW w:w="514"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w:t>
            </w:r>
          </w:p>
        </w:tc>
        <w:tc>
          <w:tcPr>
            <w:tcW w:w="2600"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2025年食材采购</w:t>
            </w:r>
          </w:p>
        </w:tc>
        <w:tc>
          <w:tcPr>
            <w:tcW w:w="752"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w:t>
            </w:r>
          </w:p>
        </w:tc>
        <w:tc>
          <w:tcPr>
            <w:tcW w:w="1132" w:type="pct"/>
            <w:vAlign w:val="center"/>
          </w:tcPr>
          <w:p>
            <w:pPr>
              <w:jc w:val="center"/>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项</w:t>
            </w:r>
          </w:p>
        </w:tc>
      </w:tr>
    </w:tbl>
    <w:p>
      <w:pPr>
        <w:rPr>
          <w:b/>
          <w:sz w:val="24"/>
          <w:highlight w:val="none"/>
        </w:rPr>
      </w:pPr>
    </w:p>
    <w:p>
      <w:pPr>
        <w:ind w:firstLine="420" w:firstLineChars="200"/>
        <w:rPr>
          <w:rFonts w:ascii="Times New Roman" w:hAnsi="Times New Roman" w:cs="Times New Roman" w:hint="eastAsia"/>
          <w:bCs/>
          <w:szCs w:val="21"/>
          <w:highlight w:val="none"/>
          <w:lang w:val="en-US" w:eastAsia="zh-CN"/>
        </w:rPr>
      </w:pPr>
      <w:bookmarkStart w:id="35" w:name="_Toc349"/>
      <w:bookmarkStart w:id="36" w:name="_Toc3581"/>
      <w:r>
        <w:rPr>
          <w:rFonts w:ascii="Times New Roman" w:hAnsi="Times New Roman" w:cs="Times New Roman" w:hint="eastAsia"/>
          <w:bCs/>
          <w:szCs w:val="21"/>
          <w:highlight w:val="none"/>
          <w:lang w:val="en-US" w:eastAsia="zh-CN"/>
        </w:rPr>
        <w:t>2、项目管理要求</w:t>
      </w:r>
      <w:bookmarkEnd w:id="35"/>
      <w:bookmarkEnd w:id="36"/>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2.1依据及标准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《中华人民共和国食品安全法》、《餐饮业和集体用餐配送单位卫生规范》等相关国家标准等。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2.2服务要求</w:t>
      </w:r>
    </w:p>
    <w:p>
      <w:pPr>
        <w:ind w:firstLine="420" w:firstLineChars="200"/>
        <w:rPr>
          <w:rFonts w:ascii="Times New Roman" w:hAnsi="Times New Roman" w:cs="Times New Roman" w:hint="eastAsia"/>
          <w:bCs/>
          <w:color w:val="FF0000"/>
          <w:szCs w:val="21"/>
          <w:highlight w:val="none"/>
          <w:lang w:val="en-US" w:eastAsia="zh-CN"/>
        </w:rPr>
      </w:pPr>
      <w:bookmarkStart w:id="37" w:name="_Toc928823360"/>
      <w:bookmarkStart w:id="38" w:name="_Toc356791606"/>
      <w:r>
        <w:rPr>
          <w:rFonts w:ascii="Times New Roman" w:hAnsi="Times New Roman" w:cs="Times New Roman" w:hint="eastAsia"/>
          <w:bCs/>
          <w:color w:val="FF0000"/>
          <w:szCs w:val="21"/>
          <w:highlight w:val="none"/>
          <w:lang w:val="en-US" w:eastAsia="zh-CN"/>
        </w:rPr>
        <w:t>2.2.1★服务质量要求</w:t>
      </w:r>
      <w:bookmarkEnd w:id="37"/>
      <w:bookmarkEnd w:id="38"/>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中标人所配送的食材必须符合《中华人民共和国农产品质量安全法》《中华人民共和国食品安全法》《中华人民共和国产品质量法》《食品标识管理规定》等相关规定,包装及定型产品必须有国家地方及行业规定的标志标识，符合相关产品的质量及安全标准(包括国家颁发的食品生产许可证(SC)编号,转基因标识、名称、出厂日期、有效期限、生产厂商、生产地址等),同时中标人必须按照采购人要求提供食材的检验检疫证明。配送食品全部经过国家规定的职能部门检验并有检测报告，确保安全可靠。中标人在全国范围内从未出现或舆论关注的配送食品安全事故，一经查实或合同签订期间出现上述情况，采购人将立即解除合同，中标人应赔偿相关损失。</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2.溯源要求：水果类、蔬菜类、肉类（含家禽、水产）要求外包装具备溯源二维码，扫码可以查看货物的产地、供应商、保质期等信息。</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3.数量及验收要求：中标人应保证所供货物品种和数量、重量的准确性，采购人和中标人应分别建立采购和供应台账，确定专人（不少于两人）负责验收和送货，以采购人的验货数量为准，中标人每次随货送上一式两份的送货清单，供采购人验货后签字确认，双方各持一份，作为送、收货的凭证。对于出现质量、数量不符合要求等现象，采购人有权要求中标人及时退换，并按合同约定作出相应罚款处罚，中标人必须无条件退换，并保证员工正常就餐。</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4.送货时间要求：中标人必须保证全年每天均能送货，根据采购人实际需要协商确定具体的送货时间（原则上必须在每日6时前将早餐所需配送的食材保质保量送达指定地点，每日7时前将中晚餐所需配送的食材保质保量送达指定地点），以合同签订为准。采购人应提前（在具体合同中约定）向中标人以传真或电子文件等方式提交购货计划，并说明购货品种、数量及其他需要说明的事项。中标人在接到购货订单通知后，应按采购人订购单的要求送货。极个别产品因质量太差或没有货源时应及时反馈到采购人并协商调整，保证所需货物准时到达。如若迟到，须承担相关违约责任，由双方签订具体送货合同时约定处罚条款建立完整的各类物品追踪溯源体系并提供相关证明材料。</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5.采购方有权对供货方配送的各类物品自行或者委托第三方检测机构进行检测，对于检测结果有争议的，中标人应自行送检并提供具备CMA或CNAS资质的第三方检测机构出具的检测报告。若检测不合格，或配送的货物达不到承诺书要求，扣除当日货款的20%，并按照采购人的履约考核相关规定作扣分处理。</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6.临时加货处理：对于采购人临时有客餐任务或临时增加员工用餐时，中标人需在接到采购人口头或书面通知2小时内将货物送到采购人的指定地点，派专人负责跟踪服务，保证用餐正常。如延误送达或因各种理由拒绝临时送货的，按照食材配送考核框架作扣分处理。</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7.在供货过程中，采购人对所供货物有任何意见，可随时向中标人反映，中标人应及时改进，否则采购人有权依法解除合同。</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8.配送车辆要求：中标人需保证提供足够数量的冷藏特种车辆，满足采购人订货和补货的配送要求。</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9.因配送运输中出现人身安全事故，中标人独立承担一切刑事、民事责任，与采购人无关。</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10.中标人服务期间，应每日对采购人下单的全部蔬菜类、水果类、水产类、加工制品类（如豆腐、豆腐干、河粉、腊肠腊肉等）食材做快检筛查（由具备CMA或CNAS资质的第三方检测机构驻点中标人场所进行检测并出具快检报告，报告必须具备查询二维码或其他防伪查询渠道）。</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应至少每月向采购人提供一次各类货物清晰准确的原产地以及检测报告，包括但不局限于肉类检验检疫、三鸟检验检疫、水产品、粮油类、蔬菜农残检验等检测报告；采购人如发现中标人配送的货物可能存在食品安全问题的，有权追求其法律责任。</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11.中标人应该按照采购人的要求，需建立专门台账，按深圳市食品进货索证和台账登记要求，按格式如实记录配送给采购人的各类物品，留存相关检验合格证明、资质证明、营业执照、保单、履约保函等有效资料，并可追踪溯源，采购人有权定期检查。</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12.合同服务期限内，中标人应安排指定数量的专职配送员驻点采购人食堂，按照目前各食堂的用餐人数和每日订菜数量预估，各点需安排的专职配送员数量不少于2名。专职配送员应于每日食材送达后，完成当日配送食材的清洗、加工、切配等工作（或由中标人另行安排人员，确保完成每日配送食材的清洗、加工、切配等工作），完成当日工作任务后方可离岗。</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13.配送员应为中标人的正式在职员工，持有健康证，服从采购人的食堂管理和工作调配。如食堂用餐人数和每日订菜数量发生变化，采购人有权对配送员人数提出增减需求，中标人应对专职配送员安排人数进行增减调配，确保完成每日食材洗切配工作。采购人可提供初加工操作场地，但中标人应服从采购人的管理，严格遵守国家的有关法律法规。</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14.中标人所有员工凭健康证上岗，同时应成立食堂配送项目专项服务小组，负责相关工作及提供各种服务。</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15.中标单位配合评估配送单位的营养需求，配合做好营养咨询服务，协助制定相对应的饮食计划。</w:t>
      </w:r>
    </w:p>
    <w:p>
      <w:pPr>
        <w:ind w:firstLine="420" w:firstLineChars="200"/>
        <w:rPr>
          <w:rFonts w:ascii="Times New Roman" w:hAnsi="Times New Roman" w:cs="Times New Roman" w:hint="eastAsia"/>
          <w:bCs/>
          <w:color w:val="FF0000"/>
          <w:szCs w:val="21"/>
          <w:highlight w:val="none"/>
          <w:lang w:val="en-US" w:eastAsia="zh-CN"/>
        </w:rPr>
      </w:pPr>
      <w:r>
        <w:rPr>
          <w:rFonts w:ascii="Times New Roman" w:hAnsi="Times New Roman" w:cs="Times New Roman" w:hint="eastAsia"/>
          <w:bCs/>
          <w:color w:val="FF0000"/>
          <w:szCs w:val="21"/>
          <w:highlight w:val="none"/>
          <w:lang w:val="en-US" w:eastAsia="zh-CN"/>
        </w:rPr>
        <w:t>16.投标人使用的标准必须是国际公认或国家、或地方政府颁布的同等或更高的标准，如投标人使用的标准低于上述标准，必须列表将明显的差异详细说明。</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color w:val="FF0000"/>
          <w:szCs w:val="21"/>
          <w:highlight w:val="none"/>
          <w:lang w:val="en-US" w:eastAsia="zh-CN"/>
        </w:rPr>
        <w:t>17.如中标人不能按时、保质、保量供货，须向采购人出具书面说明；由采购人自行采购相关货品，中标人承担因无法按时供货给采购人造成的经济损失和接受违约处罚。</w:t>
      </w:r>
    </w:p>
    <w:p>
      <w:pPr>
        <w:ind w:firstLine="420" w:firstLineChars="200"/>
        <w:rPr>
          <w:rFonts w:ascii="Times New Roman" w:hAnsi="Times New Roman" w:cs="Times New Roman" w:hint="eastAsia"/>
          <w:bCs/>
          <w:szCs w:val="21"/>
          <w:highlight w:val="none"/>
          <w:lang w:val="en-US" w:eastAsia="zh-CN"/>
        </w:rPr>
      </w:pPr>
      <w:bookmarkStart w:id="39" w:name="_Toc675581477"/>
      <w:bookmarkStart w:id="40" w:name="_Toc822179618"/>
      <w:r>
        <w:rPr>
          <w:rFonts w:ascii="Times New Roman" w:hAnsi="Times New Roman" w:cs="Times New Roman" w:hint="eastAsia"/>
          <w:bCs/>
          <w:szCs w:val="21"/>
          <w:highlight w:val="none"/>
          <w:lang w:val="en-US" w:eastAsia="zh-CN"/>
        </w:rPr>
        <w:t>2.2.2质量管理要求</w:t>
      </w:r>
      <w:bookmarkEnd w:id="39"/>
      <w:bookmarkEnd w:id="40"/>
    </w:p>
    <w:p>
      <w:pPr>
        <w:ind w:firstLine="420" w:firstLineChars="200"/>
        <w:rPr>
          <w:rFonts w:ascii="Times New Roman" w:hAnsi="Times New Roman" w:cs="Times New Roman" w:hint="eastAsia"/>
          <w:bCs/>
          <w:szCs w:val="21"/>
          <w:highlight w:val="none"/>
          <w:lang w:val="en-US" w:eastAsia="zh-CN"/>
        </w:rPr>
      </w:pPr>
      <w:bookmarkStart w:id="41" w:name="_Toc751842250"/>
      <w:r>
        <w:rPr>
          <w:rFonts w:ascii="Times New Roman" w:hAnsi="Times New Roman" w:cs="Times New Roman" w:hint="eastAsia"/>
          <w:bCs/>
          <w:szCs w:val="21"/>
          <w:highlight w:val="none"/>
          <w:lang w:val="en-US" w:eastAsia="zh-CN"/>
        </w:rPr>
        <w:t>1.肉类（含生鲜、冻品、家禽、水产、熟食等）</w:t>
      </w:r>
      <w:bookmarkEnd w:id="41"/>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1.1供应产品质量要求: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所供货物应保持较好的外观和质量等级，符合国家食品部门的有关标准，保证无异味、无霉烂变质，肉类保证来源于深圳市正规肉屠宰场，供货时须提交屠宰场的验收单及当批次有效的动物检疫合格证复印件（原件备查），新鲜肉确保每日新鲜，为当天深圳市正规屠宰场宰杀的新鲜肉；冷冻肉要求肉体冻实而坚硬，无化冻现象，肉质紧密而有弹性，色泽均匀，不粘手，交货时干净、新鲜、无异味；冷冻鱼类要求鱼眼睛清亮，角膜透明，鳞片上覆有冻结的透明黏液层，皮肤天然色泽明显。</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（2）所有货物规格符合采购人提交的日采购计划中明确的具体需求。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（3）供应产品须符合相关执行标准，包括但不限于：（如有最新的标准，按最新的标准执行）</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鲜、冻猪肉及猪副产品：GB/T 9959.1-2019</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鲜、冻禽产品：GB 16869-2005</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冻鱼：GB/T 18109-2011</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冻银鱼：GB/T 35375-2017</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大黄鱼：GB/T 32755-2016</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梭鱼：GB/T 19162-2011</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（4）所有冷冻食品要求清晰列出产品品牌、规格、类型、包装方式、包装净重、含冰量等相关参数。</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（5）各中标人提供猪、牛、羊等肉类、家禽类及肉制品应有《卫生检疫报告》、《产品合格证》资质证明。</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（6）产品配送要求：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食品运输必须采用符合卫生要求的外包装和运载工具，并且要保持清洁和定期消毒。运输车厢的内仓，包括地面、墙面和顶，应为抗腐蚀、防潮，防虫、防鼠的设计，车厢内无不良气味、异味。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冷藏、冷冻食品必须用专用冷藏、冷冻载具运输，应当有必要的保温设备并在整个运输过程中保持安全的冷藏、冷冻温度。特别是对于长途运输的食品，保证食品在运输全过程处于合适的温度范围。</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整个运输过程应科学合理，运输车辆应定期清洁，保持性能稳定，符合规定的温度要求，使运输食品处于恒定的环境中。</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送货车辆实行1小时配送圈运作，在1小时内的用保温车配送，1小时以外的用制冷车配送，保证肉类中心温度控制在-2-7℃的范围之内，保证运输过程冷链不中断。商品到达目的地时外包装箱干爽,无软化现象。</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（7）卸货要求：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送货车辆应保持清洁；食品堆放科学合理，避免造成食品的交叉污染；如对温度有要求的食品应确定食品的温度，记录送货车辆温度，并记录存档。</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在本环节中应保证冷藏食品脱离冷链时间不得超过20分钟，冷冻食品脱离冷链时间不得超过30分钟。</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（8）冻肉质量的基本检查：</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（9）对冻肉类检查如下：</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9.1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9.2冻肉类食品包装必须符合国家规范，采购的食品不得存放在有毒、有害的容器和承载物内。食品包装上必须使用原产地标识，应注明：制造商名称和厂址、食品名称和重（容）量、生产日期和保质期限以及食品生产许可证编号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9.3对不符合采购要求的冻肉类食品由验收人员提出清退，如双方对质量争议的退货前应实行留板备案，可送深圳市或用户所在地地级市以上质监部门检测，对缺斤短两（或含冰量超标）的应按实际重量扣减。</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（10）冻肉类食品验收发现问题时的处理办法：</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10.1按产品质量描述对货物质量进行抽查。</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10.2抽查发现食品安全质量问题的处理：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对危及人身安全的食品质量问题采取零容忍措施，一经发现，当日所送同批次产品全部退货，同时有权依法解除合同。如水产品中发现河豚鱼，发现腐败变质肉类等。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若抽查未发现问题，而在加工食用前发现部分产品质量问题，应立即通知物资验收小组及中标人，将问题产品退货，并按照食材配送供应商管理制度作扣分处理。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10.3抽查发现资质证照不全问题的处理：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10.3.1对于无政府部门出具的动植物检疫合格证明的、无产品合格证的、肉制品无疾病控制或质量技术监督部门出具的同类产品半年内有效检验报告的全部退货，并按照食材配送供应商管理制度作扣分处理。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（11）货物重量验收：</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11.1冻肉类：双方各随机抽取每品种货物一箱，去包装，在流动的10-25℃清水中浸泡解冻至表面冰层融化，个体能够分离为止，充分摊开货物沥水三分钟后称重，取双方抽取样本均值为该产品本批次种货物的验收重量。</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11.2水产类：双方各随机抽取每品种货物两箱，去包装，在流动的10-25℃清水中浸泡解冻至表面冰层融化，个体能够分离为止，充分摊开货物沥水三分钟后称重，取双方抽取样本均值为该产品本批次种货物的验收重量。</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11.3 新鲜肉类、丸类、火腿、腊肠类等不含冰货物直接称重验收。</w:t>
      </w:r>
    </w:p>
    <w:p>
      <w:pPr>
        <w:ind w:firstLine="420" w:firstLineChars="200"/>
        <w:rPr>
          <w:rFonts w:ascii="Times New Roman" w:hAnsi="Times New Roman" w:cs="Times New Roman" w:hint="eastAsia"/>
          <w:bCs/>
          <w:szCs w:val="21"/>
          <w:highlight w:val="none"/>
          <w:lang w:val="en-US" w:eastAsia="zh-CN"/>
        </w:rPr>
      </w:pPr>
      <w:bookmarkStart w:id="42" w:name="_Toc418916802"/>
      <w:r>
        <w:rPr>
          <w:rFonts w:ascii="Times New Roman" w:hAnsi="Times New Roman" w:cs="Times New Roman" w:hint="eastAsia"/>
          <w:bCs/>
          <w:szCs w:val="21"/>
          <w:highlight w:val="none"/>
          <w:lang w:val="en-US" w:eastAsia="zh-CN"/>
        </w:rPr>
        <w:t>2.蔬菜类</w:t>
      </w:r>
      <w:bookmarkEnd w:id="42"/>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中标人每天的供应按采购人提出的品种要求和计划数量进行供应。</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属季节问题，若出现品种不能满足采购人需求的情况，可与采购人协商调换相应类别的品种（按叶菜、瓜菜等进行分类）。</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（1）货物质量要求：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从蔬菜色泽看，各种蔬菜都应具有本品种固有的颜色，大多数有发亮的光泽，以此显示蔬菜的成熟度及鲜嫩程度；</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从蔬菜气味看，多数蔬菜具有清馨、甘辛香、甜酸香等气味，可凭嗅觉识别不同品种的质量，不允许有腐烂变质的亚硝酸盐味和其他异常气味；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从蔬菜滋味看，因品种不同而各异，多数蔬菜滋味甘淡、甜酸、清爽鲜美，少数具有辛酸、苦涩等特殊风味以刺激食欲，如失去本品种原有的滋味即为异常；</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从蔬菜形态看，应尽量避免由于客观因素而造成的各种非正常、不新鲜的蔬菜，例如萎蔫、枯塌、损伤、病变、虫害侵蚀等引起的形态异常等。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（2）供应和管理要求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2.1蔬菜供应的品种安排（分主菜和配菜）。</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2.1.1 配菜品种按采购人计划和要求的品种供应；</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2.1.2主菜品种由供求双方根据季节安排，但要确保每周有5个品种以上，每个品种不少于2次，6-9月叶菜类不少于30％，其余时间叶菜类不少于50％。</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蔬菜包装与标志要求：包装。容器(框、箱、袋)要求清洁、干燥、牢固、透气，无污染、无异味、无霉变现象。标志。每件包装必须按《农产品包装和标识管理办法》贴标签，并标明产地、品种、净含量、生产单位及地址和采收日期。</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2.3食品供应链要求：所有食品的来源必须清晰。蔬菜来源须为深圳市范围内的自有基地、商品菜基地或蔬菜专业流通市场，严禁收购散户农民的蔬菜供应。</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（3）蔬菜验收时发现问题的处理方法：</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3.1按后附产品质量描述对货物质量进行抽查。</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3.2抽查发现食品安全质量问题的处理：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对危及人身安全的食品质量问题采取零容忍措施，一经发现，当日所送同批次产品全部退货，同时有权依法解除合同。如水产品中发现农药残留超标，发现腐败变质蔬菜等。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若抽查未发现问题，而在加工食用前发现部分产品质量问题，应立即通知物资验收小组及中标人，将问题产品退货处理。</w:t>
      </w:r>
    </w:p>
    <w:p>
      <w:pPr>
        <w:ind w:firstLine="420" w:firstLineChars="200"/>
        <w:rPr>
          <w:rFonts w:ascii="Times New Roman" w:hAnsi="Times New Roman" w:cs="Times New Roman" w:hint="eastAsia"/>
          <w:bCs/>
          <w:szCs w:val="21"/>
          <w:highlight w:val="none"/>
          <w:lang w:val="en-US" w:eastAsia="zh-CN"/>
        </w:rPr>
      </w:pPr>
      <w:bookmarkStart w:id="43" w:name="_Toc1283296348"/>
      <w:r>
        <w:rPr>
          <w:rFonts w:ascii="Times New Roman" w:hAnsi="Times New Roman" w:cs="Times New Roman" w:hint="eastAsia"/>
          <w:bCs/>
          <w:szCs w:val="21"/>
          <w:highlight w:val="none"/>
          <w:lang w:val="en-US" w:eastAsia="zh-CN"/>
        </w:rPr>
        <w:t>3.水果类</w:t>
      </w:r>
      <w:bookmarkEnd w:id="43"/>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（1）总体要求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1.1色泽：具有该品种成熟果品应有的色泽及形态特征；颜色鲜艳、外型端正、细腻光滑、富有光泽的水果质量一般较好；</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1.2外形：果型端正，个头大小基本一致；果品表面清洁新鲜，无腐烂变质、病虫害和机械损伤等。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1.3气味：多数成熟的果品有较浓郁的芳香；</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1.4口感：具有较好的甜度和口感。</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（2）几种常见水果的质量标准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苹果：色泽均匀而鲜艳，表面洁净光亮，红者艳如珊瑚、玛瑙，青者黄里透出微红；气味清香；肉质香甜鲜脆，美味可口。</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梨：果实新鲜饱满，果形端正，因各品种不同而呈青、黄、月白等颜色，成熟适度，肉质细，质地脆而鲜嫩，石细胞少，汁多，味甜或酸甜，无霉烂、冻伤、病灾害和机械伤。</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柑橘类：果形中等，呈圆形或呈长圆形，皮稍厚而光滑润泽，果心无实，核与种均呈白色，果肉汁多，瓤瓣界限不分明，味酸甜适口。</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香蕉：体形大而均匀；色泽新鲜、光亮。果皮呈鲜黄或青黄色；果面光滑，无病斑，无虫疤，无霉菌，无创伤；果皮易剥离，果肉稍硬而不摊浆；果肉柔软糯滑，香甜适口，不涩口，无怪味，不软烂。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西瓜：基本端正，具有本品种的基本形状和特征；表面光亮清晰，条纹清晰。无机械伤，无病虫害和干疤；果肉结构松紧适度，呈均匀一致的鲜红色；有清香爽的滋味，无异味。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葡萄：新鲜并且成熟适度的葡萄，果粒饱满，大小均匀，果粒牢固，落子较少，果浆多而浓，味甜。</w:t>
      </w:r>
    </w:p>
    <w:p>
      <w:pPr>
        <w:ind w:firstLine="420" w:firstLineChars="200"/>
        <w:rPr>
          <w:rFonts w:ascii="Times New Roman" w:hAnsi="Times New Roman" w:cs="Times New Roman" w:hint="eastAsia"/>
          <w:bCs/>
          <w:szCs w:val="21"/>
          <w:highlight w:val="none"/>
          <w:lang w:val="en-US" w:eastAsia="zh-CN"/>
        </w:rPr>
      </w:pPr>
      <w:bookmarkStart w:id="44" w:name="_Toc1183454015"/>
      <w:r>
        <w:rPr>
          <w:rFonts w:ascii="Times New Roman" w:hAnsi="Times New Roman" w:cs="Times New Roman" w:hint="eastAsia"/>
          <w:bCs/>
          <w:szCs w:val="21"/>
          <w:highlight w:val="none"/>
          <w:lang w:val="en-US" w:eastAsia="zh-CN"/>
        </w:rPr>
        <w:t>4.干货类</w:t>
      </w:r>
      <w:bookmarkEnd w:id="44"/>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（1）供应产品质量要求：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1.1中标人所提供产品质量必须要符合行业标准要求，不得有掺假、变质、变味、过期等现象出现，严禁伪劣、假冒、无证不合格物品进入仓库。</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1.2中标人所提供产品必须价格合理，不得虚高报价，否则采购人有权不用。</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1.3中标人在供应过程中，如果发生出现质量问题或造成食物中毒,如变质等情况，经查实后确属供货方责任，中标人应承担全部责任，主要包括食物中毒人员医疗费、误工费、事故处理费等，直至追究刑事责任。同时依法解除合同。</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（2）干货类质量要求：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2.2几种主要干货制品的质量标准：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肉皮：作为干肉皮，无论什么部位，体表洁净无毛，白亮无残余肥膘，无虫蛀，干爽，敲击时响声清脆，质量均匀为好，反之则为次之，如已发霉，并有哈喇味，即已变质。</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玉兰片：玉兰片以色泽黄白、洁净、肉厚、纤维少、节较密、体长不超过 10~17cm 的为最好，肉薄节疏、纤维多而粗老的质量较差。</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黄花菜：又名金针菜，干燥、有清香味，菜色黄亮、身条长而粗壮、条杆粗细均匀者为佳。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黑木耳：黑木耳的质量一般以条形大而完整，耳瓣舒展少卷曲，内厚黑，富于光泽，体干不霉，无杂质和碎者为优，反之则差。</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银耳：银耳又称白木耳，以朵大、色洁白、有光泽、无杂质，根小、干度足，完整者为佳品， 朵小、色黄、根大、无光泽，散碎者次之；黄黑色者质量最次，依上述标准可将银耳分为上中下三等。质量好的银耳，根部易稣烂，食之柔软，质量次则根部大而发硬。</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香菇：根据采收季节和形状不同，香菇又分为花菇、厚菇、薄菇和菇丁四类，其中以花菇质量 最好，厚菇次之，薄菇更差，菇丁质量最差。</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 xml:space="preserve">A、花菇：朵小柄短，呈半球状，菇伞顶面有似菊花似的白色裂纹，肉厚、菌盖色泽淡黑，菇底 褶，通过加工呈淡黄色，身干、质嫩、有芳香气味者为质好好香菇。 </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 xml:space="preserve">B、厚菇：形状如伞，顶面无花纹，呈黑色并略有光泽，质嫩、肉厚、朵稍大，质量稍次。 </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 xml:space="preserve">C、薄菇：形状扁平、开伞、朵大、肉薄、菌盖表面浅褐色，菌褐白色，菌柄稍高，浅咖啡色， 基部稍带红色或红褐色，质量比花菇厚，菇差，味淡。 </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D、菇丁：是指未充分发育的香菇，个小，直径在2cm以下，味淡质差。</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腐竹：腐竹又名豆腐皮和油皮，有一、二、三级品之分。一级品：色泽黄亮、干燥筋韧、耐贮、无碎块。二级品：颜色较一极品灰黄、干燥无碎块。三级品：颜色更灰黄、无光泽、易碎、筋韧性差。</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粉丝：质量好的粉丝，粉条细长、白净、晶莹透明、丝条均匀、整齐、干燥，不易折断，无斑点、黑迹，无霉变，有粉丝特有的光泽。</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蹄筋：猪蹄筋的质量首先从蹄筋抽取的部位区别，后蹄筋体长而圆、粗状、光滑的品质好。前蹄筋体短而扁细、品质较差、保管完好的蹄筋应呈白色、无杂质，干、硬度高。</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干贝：上等干贝粒大完整、黄亮干燥、肉质饱满，肉丝清晰、粗且有特殊香气。粒小、碎破、色淡无光泽者较次。破碎、发黑发霉的为变质品。</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鱿鱼：市场上常见的鱿鱼有椭圆形和长方形，选购时应注意：体干、体形完整、光亮洁净、淡粉红色、片大头小、肉厚者为优。体形部分卷曲，尾部和背部红中透暗，两侧有微红点、体小而宽、肉薄者为次品。</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海蛰：海蛰是由水母加工制成，选购时应注意色泽，以乳白色或淡黄色、气味清新、质厚均匀、个体完整、块大、无血黑（体肉红皮）有光泽的为上品，带有膜状血衣的为次品。</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紫菜：属海产红藻类植物，因鲜紫菜叶较宽大，经干制成长方块形，散片状卷筒，其中以卷筒形柔嫩微脆、叶薄、色紫清香鲜美的为品质优。</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发菜：发菜是陆生褐色藻类，以藻体细长、绿黑色、柔软爽滑、干燥、无杂质的质量为优，反之则劣。</w:t>
      </w:r>
    </w:p>
    <w:p>
      <w:pPr>
        <w:ind w:firstLine="420" w:firstLineChars="200"/>
        <w:rPr>
          <w:rFonts w:ascii="Times New Roman" w:hAnsi="Times New Roman" w:cs="Times New Roman" w:hint="eastAsia"/>
          <w:bCs/>
          <w:szCs w:val="21"/>
          <w:highlight w:val="none"/>
          <w:lang w:val="en-US" w:eastAsia="zh-CN"/>
        </w:rPr>
      </w:pPr>
      <w:bookmarkStart w:id="45" w:name="_Toc318091591"/>
      <w:r>
        <w:rPr>
          <w:rFonts w:ascii="Times New Roman" w:hAnsi="Times New Roman" w:cs="Times New Roman" w:hint="eastAsia"/>
          <w:bCs/>
          <w:szCs w:val="21"/>
          <w:highlight w:val="none"/>
          <w:lang w:val="en-US" w:eastAsia="zh-CN"/>
        </w:rPr>
        <w:t>5.奶制品</w:t>
      </w:r>
      <w:bookmarkEnd w:id="45"/>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提供最近日期生产出品的鲜奶和酸奶；外包装完整无损，有详细的生产日期、保质期、生产厂家等信息。</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鲜奶要求：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1.1颜色：色泽为乳白色或稍带微黄色。</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1.2组织状态：呈均匀的流体，无沉淀、凝块和机械杂质，无粘稠和浓厚现象。</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1.3气味: 具有乳特有的乳香味，无其他任何异味。不能发出显著的酸味、苦味、臭味、霉味、涩味、腥味等异常气味。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1.4味道：具有鲜乳独具的纯香味，滋味可口而稍甜，无其他任何异常滋味。不能有有酸味、咸味、苦味等。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酸奶要求：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2.1颜色：色泽均匀一致，呈乳白色或稍带微黄色。不得出现色泽不匀、灰暗或出现其他异常颜色。</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2.2组织状态：凝乳均匀细腻，无气泡，允许有少量黄色脂膜和少量乳清。不能出现气泡、霉斑或乳清析出严重、乳清分离等异常状态。</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2.3气味：有清香、纯正的酸奶味。不能有腐败味，霉变味、酒精发酵及其他不良气味。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2.4味道：有纯正的酸牛奶味，酸甜适口。不能酸味过度、有苦味、涩味或其他不良滋味。</w:t>
      </w:r>
    </w:p>
    <w:p>
      <w:pPr>
        <w:ind w:firstLine="420" w:firstLineChars="200"/>
        <w:rPr>
          <w:rFonts w:ascii="Times New Roman" w:hAnsi="Times New Roman" w:cs="Times New Roman" w:hint="eastAsia"/>
          <w:bCs/>
          <w:szCs w:val="21"/>
          <w:highlight w:val="none"/>
          <w:lang w:val="en-US" w:eastAsia="zh-CN"/>
        </w:rPr>
      </w:pPr>
      <w:bookmarkStart w:id="46" w:name="_Toc1078572554"/>
      <w:r>
        <w:rPr>
          <w:rFonts w:ascii="Times New Roman" w:hAnsi="Times New Roman" w:cs="Times New Roman" w:hint="eastAsia"/>
          <w:bCs/>
          <w:szCs w:val="21"/>
          <w:highlight w:val="none"/>
          <w:lang w:val="en-US" w:eastAsia="zh-CN"/>
        </w:rPr>
        <w:t>6.调味品</w:t>
      </w:r>
      <w:bookmarkEnd w:id="46"/>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（1）总体要求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产品外包装上明确标准产品名称、规格、生产日期、保质期、生产厂家、生产地点、食品生产许可证编号等，符合《食品安全法》的基本要求。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（2）几种主要调味品的质量标准：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酱油：氨基酸态氮含量要求每百毫升≥0.55；澄清，浓厚，稀稠适度，挂壁，无沉淀。</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醋： 颜色黑紫、过夏不霉、过冬不冻，气味甘甜异酸；食醋的总酸含量要≥3.5g/100ml；具有琥珀色或红棕色，有光泽者为佳品。体态澄清、浓度适当，无悬浮物、沉淀。</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味精：味精颗粒形状一致，色洁白有光泽，颗粒间呈散粒状态；味精溶液透明无色，无泡沫，无杂质。</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鸡精：谷氨酸钠，g/100g≥35.0 氯化物g/100g≤40.0，呈味核苷酸二钠g/100g≥1.10，干燥失重g/100g≤3.0，总氮g/100g≥3.00，其他氮g/100g≥0.20。</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豆瓣酱：色泽：红褐色、油润光亮；香气：无不良气味；滋味：鲜美、咸淡可口；体态：松散、质地柔软。</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白砂糖：结晶体、质地均匀、甜味纯正；干燥松散、洁白、有光泽、无明显黑点。</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料酒：酒精含量在15 度以下；由小米或糯米酿造而成。</w:t>
      </w:r>
    </w:p>
    <w:p>
      <w:pPr>
        <w:ind w:firstLine="420" w:firstLineChars="200"/>
        <w:rPr>
          <w:rFonts w:ascii="Times New Roman" w:hAnsi="Times New Roman" w:cs="Times New Roman" w:hint="eastAsia"/>
          <w:bCs/>
          <w:szCs w:val="21"/>
          <w:highlight w:val="none"/>
          <w:lang w:val="en-US" w:eastAsia="zh-CN"/>
        </w:rPr>
      </w:pPr>
      <w:bookmarkStart w:id="47" w:name="_Toc659450751"/>
      <w:r>
        <w:rPr>
          <w:rFonts w:ascii="Times New Roman" w:hAnsi="Times New Roman" w:cs="Times New Roman" w:hint="eastAsia"/>
          <w:bCs/>
          <w:szCs w:val="21"/>
          <w:highlight w:val="none"/>
          <w:lang w:val="en-US" w:eastAsia="zh-CN"/>
        </w:rPr>
        <w:t>7.食用油</w:t>
      </w:r>
      <w:bookmarkEnd w:id="47"/>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（1）必须符合卫生，不得有腐烂、变质、油脂酸败、霉变、生虫、污秽不结、混有异物或者其他感官性状异常，并可能对人体健康有害的物质。</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（2）要提供食品生产许可证编号、国家机关发出的产品检验合格证书。包装箱完整，同时包装箱要印有注册商标、生产厂家名称、厂址、出厂日期、产品合格证、保质期限、产品成份、厂家电话号码。</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3）中标人在供应过程中，如果发生出现质量问题或造成食物中毒，如变质等情况，经查实后确属供、方责任，中标人应承担全部责任，主要包括食物中毒人员医疗费、误工费、事故处理费等，直至追究刑事责任。</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（4）供应产品须符合相关执行标准，包括但不限于：（如有最新的标准，按最新的标准执行）</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4.1通用标准：符合食品安全国家标准：GB 2761-2017、GB 2762-2017、GB 2760-2014、GB 5009.271-2016；包装应符合GB/T 17374-2008 食用植物油销售包装、Q/7645776C-0.1-2017 食品包装瓶；</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4.2不同种类食用油标准：</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大豆油：GB/T 1535-2017；</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花生油：GB/T 1534-2017；</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葵花籽油：GB/T 10464-2017；</w:t>
      </w:r>
    </w:p>
    <w:p>
      <w:pPr>
        <w:ind w:firstLine="420" w:firstLineChars="200"/>
        <w:rPr>
          <w:rFonts w:ascii="Times New Roman" w:hAnsi="Times New Roman" w:cs="Times New Roman" w:hint="eastAsia"/>
          <w:bCs/>
          <w:szCs w:val="21"/>
          <w:highlight w:val="none"/>
          <w:lang w:val="de-DE" w:eastAsia="zh-CN"/>
        </w:rPr>
      </w:pPr>
      <w:r>
        <w:rPr>
          <w:rFonts w:ascii="Times New Roman" w:hAnsi="Times New Roman" w:cs="Times New Roman" w:hint="eastAsia"/>
          <w:bCs/>
          <w:szCs w:val="21"/>
          <w:highlight w:val="none"/>
          <w:lang w:val="en-US" w:eastAsia="zh-CN"/>
        </w:rPr>
        <w:t>菜籽油</w:t>
      </w:r>
      <w:r>
        <w:rPr>
          <w:rFonts w:ascii="Times New Roman" w:hAnsi="Times New Roman" w:cs="Times New Roman" w:hint="eastAsia"/>
          <w:bCs/>
          <w:szCs w:val="21"/>
          <w:highlight w:val="none"/>
          <w:lang w:val="de-DE" w:eastAsia="zh-CN"/>
        </w:rPr>
        <w:t>：GB/T 1536—2021；</w:t>
      </w:r>
    </w:p>
    <w:p>
      <w:pPr>
        <w:ind w:firstLine="420" w:firstLineChars="200"/>
        <w:rPr>
          <w:rFonts w:ascii="Times New Roman" w:hAnsi="Times New Roman" w:cs="Times New Roman" w:hint="eastAsia"/>
          <w:bCs/>
          <w:szCs w:val="21"/>
          <w:highlight w:val="none"/>
          <w:lang w:val="de-DE" w:eastAsia="zh-CN"/>
        </w:rPr>
      </w:pPr>
      <w:r>
        <w:rPr>
          <w:rFonts w:ascii="Times New Roman" w:hAnsi="Times New Roman" w:cs="Times New Roman" w:hint="eastAsia"/>
          <w:bCs/>
          <w:szCs w:val="21"/>
          <w:highlight w:val="none"/>
          <w:lang w:val="en-US" w:eastAsia="zh-CN"/>
        </w:rPr>
        <w:t>棉籽油</w:t>
      </w:r>
      <w:r>
        <w:rPr>
          <w:rFonts w:ascii="Times New Roman" w:hAnsi="Times New Roman" w:cs="Times New Roman" w:hint="eastAsia"/>
          <w:bCs/>
          <w:szCs w:val="21"/>
          <w:highlight w:val="none"/>
          <w:lang w:val="de-DE" w:eastAsia="zh-CN"/>
        </w:rPr>
        <w:t>：GB/T 1537-2019；</w:t>
      </w:r>
    </w:p>
    <w:p>
      <w:pPr>
        <w:ind w:firstLine="420" w:firstLineChars="200"/>
        <w:rPr>
          <w:rFonts w:ascii="Times New Roman" w:hAnsi="Times New Roman" w:cs="Times New Roman" w:hint="eastAsia"/>
          <w:bCs/>
          <w:szCs w:val="21"/>
          <w:highlight w:val="none"/>
          <w:lang w:val="de-DE" w:eastAsia="zh-CN"/>
        </w:rPr>
      </w:pPr>
      <w:r>
        <w:rPr>
          <w:rFonts w:ascii="Times New Roman" w:hAnsi="Times New Roman" w:cs="Times New Roman" w:hint="eastAsia"/>
          <w:bCs/>
          <w:szCs w:val="21"/>
          <w:highlight w:val="none"/>
          <w:lang w:val="en-US" w:eastAsia="zh-CN"/>
        </w:rPr>
        <w:t>油茶籽油</w:t>
      </w:r>
      <w:r>
        <w:rPr>
          <w:rFonts w:ascii="Times New Roman" w:hAnsi="Times New Roman" w:cs="Times New Roman" w:hint="eastAsia"/>
          <w:bCs/>
          <w:szCs w:val="21"/>
          <w:highlight w:val="none"/>
          <w:lang w:val="de-DE" w:eastAsia="zh-CN"/>
        </w:rPr>
        <w:t>：GB/T 11765-2018；</w:t>
      </w:r>
    </w:p>
    <w:p>
      <w:pPr>
        <w:ind w:firstLine="420" w:firstLineChars="200"/>
        <w:rPr>
          <w:rFonts w:ascii="Times New Roman" w:hAnsi="Times New Roman" w:cs="Times New Roman" w:hint="eastAsia"/>
          <w:bCs/>
          <w:szCs w:val="21"/>
          <w:highlight w:val="none"/>
          <w:lang w:val="de-DE" w:eastAsia="zh-CN"/>
        </w:rPr>
      </w:pPr>
      <w:r>
        <w:rPr>
          <w:rFonts w:ascii="Times New Roman" w:hAnsi="Times New Roman" w:cs="Times New Roman" w:hint="eastAsia"/>
          <w:bCs/>
          <w:szCs w:val="21"/>
          <w:highlight w:val="none"/>
          <w:lang w:val="en-US" w:eastAsia="zh-CN"/>
        </w:rPr>
        <w:t>玉米油</w:t>
      </w:r>
      <w:r>
        <w:rPr>
          <w:rFonts w:ascii="Times New Roman" w:hAnsi="Times New Roman" w:cs="Times New Roman" w:hint="eastAsia"/>
          <w:bCs/>
          <w:szCs w:val="21"/>
          <w:highlight w:val="none"/>
          <w:lang w:val="de-DE" w:eastAsia="zh-CN"/>
        </w:rPr>
        <w:t>：GB/T 19111-2017；</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2.2.8.3油类质量要求：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每个食用油品种必须色泽好，透明度高，无浑浊，无沉淀和悬浮物，粘度小，无分层现象，气味正常，无酸臭异味。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严格执行国家相关质量标准及卫生安全标准，色泽、气味、霉变、真菌毒素、重金属污染物、农药等严格控制在国家标准范围内（原粮及成品粮色泽、气味必须正常。霉变粒不得超过2％。真菌毒素：黄曲霉毒素B1 （5μg/kg～20μg/kg）、脱氧雪腐镰刀菌烯醇（≤1000μg/kg）、玉米赤霉烯酮（≤60μg/kg）、赭曲霉毒素A（5μg/kg）。重金属污染物：铅（≤0.2mg/kg）、镉(0.1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人高价位植物油中进行销售，牟取暴利，一经查处，中标人将承担全部责任。</w:t>
      </w:r>
    </w:p>
    <w:p>
      <w:pPr>
        <w:ind w:firstLine="420" w:firstLineChars="200"/>
        <w:rPr>
          <w:rFonts w:ascii="Times New Roman" w:hAnsi="Times New Roman" w:cs="Times New Roman" w:hint="eastAsia"/>
          <w:bCs/>
          <w:szCs w:val="21"/>
          <w:highlight w:val="none"/>
          <w:lang w:val="en-US" w:eastAsia="zh-CN"/>
        </w:rPr>
      </w:pPr>
      <w:bookmarkStart w:id="48" w:name="_Toc225669890"/>
      <w:r>
        <w:rPr>
          <w:rFonts w:ascii="Times New Roman" w:hAnsi="Times New Roman" w:cs="Times New Roman" w:hint="eastAsia"/>
          <w:bCs/>
          <w:szCs w:val="21"/>
          <w:highlight w:val="none"/>
          <w:lang w:val="en-US" w:eastAsia="zh-CN"/>
        </w:rPr>
        <w:t>8.大米</w:t>
      </w:r>
      <w:bookmarkEnd w:id="48"/>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（1）须为一年内新米；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（2）供应产品须达到国家质量标准，包括但不限于：GB1354-2009 三级以上（含三级）籼米，其中铬、镉、无机砷、黄曲霉毒素B1 等项目应符合相应的食品安全国家标准要求；</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（3）包装要求：用纤维袋或塑料袋定量包装。包装上有生产许可证的编号，包装标识清楚，如印有重量、生产日期、保质期、生产厂家、电话等；</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（4）大米色泽呈透明玉色状，“米眼睛”（胚芽部）的颜色呈乳白色，有自然清香味，脂肪酸值[（mg/100g)≤30]符合GB/T20569-2006《稻谷储存品质判定规则》；</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（5）需提供生产加工方国家认可的质量检测部门出具的检测报告（GB 1354-2009），每季度提供生产加工方所在地质量检测部门的检测报告。</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2.2.4数量及验收要求：供货方应保证所供货物品种和数量、重量的准确性，采购方和供货方应分别建立采购和供应台帐，确定专人（不少于两人）负责验收和送货，以采购方的验货数量为准，供货方每次随货送上一式两份的送货清单，供采购方验货后签字确认，双方各持一份，作为送、收货的凭证。对于出现质量、数量不符合要求等现象，采购方有权要求供货方及时退换，并按合同约定作出相应处罚，供货方必须无条件退换，并保证员工正常就餐。</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2.2.5送货时间要求：根据采购方实际需要协商确定具体的送货时间。采购方应提前（在具体合同中约定）向供货方以传真或电子文件等方式提交购货计划，并说明购货品种、数量及其他需要说明的事项。供货方在接到购货订单通知后，应按采购方订购单的要求送货。极个别产品因质量太差或没有货源时应及时反馈到采购方并协商调整，保证所需货物准时到达。如若迟到，须承担相应违约责任，由双方签订具体送货合同时约定处罚条款。</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2.2.6如配送的货物不符合要求，一次提出口头警告并要求供应商做出书面保证，二次扣当天货款10%，不符合要求达到三次的，采购方可解除供货合同。</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2.2.7临时加货处理：对于采购方临时有客餐任务或临时增加员工用餐时，供货方需在接到采购方口头或书面通知2小时内将货物送到采购方的指定地点，派专人负责跟踪服务，保证用餐正常。</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2.2.8在供货过程中，采购方对所供货物有任何意见，可随时向供货方反映，供货方应及时改进，否则，采购方有权中断与供货方的合同，一方终止合同须提前十五天通知对方。</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2.2.9投标人自有配送车辆，因配送运输中出现人身安全事故，供货方独立承担一切刑事、民事责任，与采购方无关。</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2.2.10供货方应随时按采购方要求提供各类货物的清晰准确的品种和原产地（对应中农网的品种、规格、单价）以及检测报告。</w:t>
      </w:r>
    </w:p>
    <w:p>
      <w:pPr>
        <w:ind w:firstLine="420" w:firstLineChars="200"/>
        <w:rPr>
          <w:rFonts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2.2.11供货方应该按照采购方的要求，建立完整的各类物品追踪溯源体系，应当建立专门台帐，按深圳市《食品进货索证和台帐登记本》模板，按格式如实记录配送给采购方的各类物品，留存相关检验合格证明、资质证明、营业执照等有效资料，并可追踪溯源，采购方有权定期检查</w:t>
      </w:r>
      <w:r>
        <w:rPr>
          <w:rFonts w:cs="Times New Roman" w:hint="eastAsia"/>
          <w:bCs/>
          <w:szCs w:val="21"/>
          <w:highlight w:val="none"/>
          <w:lang w:val="en-US" w:eastAsia="zh-CN"/>
        </w:rPr>
        <w:t>。</w:t>
      </w:r>
    </w:p>
    <w:p>
      <w:pPr>
        <w:ind w:firstLine="420" w:firstLineChars="200"/>
        <w:rPr>
          <w:rFonts w:cs="Times New Roman" w:hint="eastAsia"/>
          <w:bCs/>
          <w:szCs w:val="21"/>
          <w:highlight w:val="none"/>
          <w:lang w:val="en-US" w:eastAsia="zh-CN"/>
        </w:rPr>
      </w:pPr>
      <w:r>
        <w:rPr>
          <w:rFonts w:ascii="Times New Roman" w:hAnsi="Times New Roman" w:cs="Times New Roman" w:hint="eastAsia"/>
          <w:bCs/>
          <w:szCs w:val="21"/>
          <w:highlight w:val="none"/>
          <w:lang w:val="en-US" w:eastAsia="zh-CN"/>
        </w:rPr>
        <w:t>供货方应</w:t>
      </w:r>
      <w:r>
        <w:rPr>
          <w:rFonts w:cs="Times New Roman" w:hint="eastAsia"/>
          <w:bCs/>
          <w:szCs w:val="21"/>
          <w:highlight w:val="none"/>
          <w:lang w:val="en-US" w:eastAsia="zh-CN"/>
        </w:rPr>
        <w:t>具备相关信息化系统：</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1、具有与食品物流信息追溯类相关系统；</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2、具有与质检管理类相关系统。</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2.2.12采购方有权对供货方配送的各类物品自行或者委托第三方检测机构进行检测，按国家有关标准，若检测不合格，采购方予以书面警告，并对该批货物予以没收销毁，不必退还供货方，防止二次流通至社会市场，对于检测不合格的产品需在2小时内提供合格产品配送给采购单位，书面警告后再出现相同或类似情况，视情况严重性，采购方有权扣除供货方当天总货款的30％或直接单方解除服务合同。</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2.2.13供货方若因采购物资现场初加工的实际需要，采购方可提供初加工操作场地，但供货方应服从采购方的管理，严格遵守国家的有关法律法规。若有违反相关法律法规或初加工产品不符合要求，首次发现采购方将予以书面警告；书面警告后再出现同类情况，采购方有权扣除供货商方当天总货款的30％；达到三次或情节严重的，采购方有权直接解除服务合同。</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2.2.14供货方所有员工凭健康证上岗，同时应成立食堂配送项目专项服务小组，负责相关工作及提供各种服务。</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2.3物资配送价格</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2.3.1蔬菜、鲜肉类产品由中农数据食堂采配平台(http://www.chinaap.com)每月5、15、25号公布的价格取三天的平均值（平均值精确到分，即小数点后两位）确定该项物资的当月基准价。结算时价格=基准价*折扣率。</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2.3.2所配送的全品类全单（不区分品类）均按折扣率结算，结算时价格=基准价*折扣率。</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2.3.3中农数据食堂采配平台中无价格的产品，则结算时价格=市场价*折扣率(市场价参考周边市场(例如: 福田农批或海吉星市场)的价格作为该项物资的基准价。结算时价格=基准价*折扣率。</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2.3.4经双方协商确定，价格表每月确认一次。供货方按要求每月5日之前向采购方提供上个月的价格表以供采购方结算使用，双方签字确认后开始生效执行。确认好的价格任何一方不得随意更改。供货方结算货款时，双方严格按确认后的价格及供应商中标折扣率予以结算。</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2.3.5、如遇台风、暴雨等不可遇见的原因造成的个别品种及价格需临时做调整的，供应商应提前书面通知采购人，在采购人确认后方可调整。</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2.3.6所有物资的报价包括供应产品和产品运输到使用单位的服务费、检测费、人工费、管理费、税金等一切将可发生的费用。以上报价以人民币为报价和结算单位，须开具国家正规发票。</w:t>
      </w:r>
    </w:p>
    <w:p>
      <w:pPr>
        <w:ind w:firstLine="420" w:firstLineChars="200"/>
        <w:rPr>
          <w:rFonts w:ascii="Times New Roman" w:hAnsi="Times New Roman" w:cs="Times New Roman" w:hint="eastAsia"/>
          <w:bCs/>
          <w:szCs w:val="21"/>
          <w:highlight w:val="none"/>
        </w:rPr>
      </w:pPr>
      <w:r>
        <w:rPr>
          <w:rFonts w:ascii="Times New Roman" w:hAnsi="Times New Roman" w:cs="Times New Roman" w:hint="eastAsia"/>
          <w:bCs/>
          <w:szCs w:val="21"/>
          <w:highlight w:val="none"/>
          <w:lang w:val="en-US" w:eastAsia="zh-CN"/>
        </w:rPr>
        <w:t>2.3.7本项目需落实政府采购脱贫地区农副产品预留份额的政策，中标人须无条件配合采购人落实相关工作。中标人按照采购人要求在脱贫地区农副产品网络销售平台下单购买后并完成供货，脱贫地区农副产品网络销售平台上的原价作为该项物资的基准价，结算时价格=折扣率*基准价</w:t>
      </w:r>
      <w:r>
        <w:rPr>
          <w:rFonts w:ascii="Times New Roman" w:hAnsi="Times New Roman" w:cs="Times New Roman" w:hint="eastAsia"/>
          <w:bCs/>
          <w:szCs w:val="21"/>
          <w:highlight w:val="none"/>
        </w:rPr>
        <w:t>。</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2.4监督管理办法</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为加强中标供应商的管理，提高中标供应商质量，鼓励优秀供应商，淘汰不良供应商，对中标供应商的价格水平、服务质量和履约情况进行管理。特本制定办法。</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2.4.1中标供应商有下列行为之一的，经查实，取消其中标供应商资格：</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2.4.1.1弄虚作假、隐瞒真实情况骗取中标供应商资格的；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2.4.1.2因行贿、受贿、串通投标、转包、挂靠受到有关政府部门处罚的；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2.4.1.3恶意质疑投诉的；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2.4.1.4因其公司资质降低达不到中标供应商资质条件的，或被行业主管部门责令停业或取消资质的；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2.4.1.5造成严重后果或恶劣影响的行为；</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2.4.1.6有商业贿赂行为的；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2.4.1.7其他违反法律、法规和协议规定的行为。</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2.4.2服务供应商在合同执行期间有下列行为之一的，我单位有权直接解除供货服务合同：</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2.4.2.1选定后无正当理由不与采购单位签订合同的；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2.4.2.2擅自变更或者中止采购服务合同的；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2.4.2.3试供期不合格的；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2.4.2.4不按采购需求、投标文件以及采购服务合同要求全面履约，履约情况评价不合格的；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2.4.2.5未按规定出具检测报告或相关承诺书等资料达到二次的；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2.4.2.6经核实配送物资不符合采购单位要求达到三次的；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2.4.2.7不按要求提供报价三次的；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2.4.2.8虚高报价三次的；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2.5.2.9物资或服务以次充好，存在严重质量问题的；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2.4.2.10因供应的货物质量达不到国家有关食品安全标准而造成食物中毒或其它后果，经公安单位或卫生防疫部门鉴定属于供货方（配送单位）责任的；</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2.4.2.11经2次以上（含2次）的有效投诉处理仍不纠正的，有效投诉指的是供应商被投诉内容经查实确定为违反服务合同或其他协议规定的事实；</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2.4.2.12造成严重后果或恶劣影响的行为。</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2.4.3其他考核细则参照《食堂物资配送供应商考核管理办法》。</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2.5食堂物资配送供应商考核管理办法</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2.5.1考核表详见下表，该考核表仅为招标阶段的参考文本，具体考核内容最终以招标人根据实际情况确定并正式印发实施的版本为准，中标人须无条件接受。</w:t>
      </w:r>
    </w:p>
    <w:p>
      <w:pPr>
        <w:ind w:firstLine="420" w:firstLineChars="200"/>
        <w:rPr>
          <w:rFonts w:ascii="Times New Roman" w:hAnsi="Times New Roman" w:cs="Times New Roman" w:hint="eastAsia"/>
          <w:bCs/>
          <w:szCs w:val="21"/>
          <w:highlight w:val="none"/>
          <w:lang w:val="en-US" w:eastAsia="zh-CN"/>
        </w:rPr>
      </w:pPr>
      <w:r>
        <w:rPr>
          <w:rFonts w:ascii="Times New Roman" w:hAnsi="Times New Roman" w:cs="Times New Roman" w:hint="eastAsia"/>
          <w:bCs/>
          <w:szCs w:val="21"/>
          <w:highlight w:val="none"/>
          <w:lang w:val="en-US" w:eastAsia="zh-CN"/>
        </w:rPr>
        <w:t>2.5.2考核规则：供货期限内若考核扣分累计达到40分或以上，招标人有权向中标人发出书面整改通知书，如中标人未能按要求整改或拒绝整改的，招标人有权单方面终止或解除合同，由此造成的一切损失由中标人承担。考核周期为每周考核一次。</w:t>
      </w:r>
    </w:p>
    <w:p>
      <w:pPr>
        <w:ind w:firstLine="420" w:firstLineChars="200"/>
        <w:rPr>
          <w:rFonts w:ascii="Times New Roman" w:hAnsi="Times New Roman" w:cs="Times New Roman" w:hint="eastAsia"/>
          <w:bCs/>
          <w:szCs w:val="21"/>
          <w:highlight w:val="none"/>
        </w:rPr>
      </w:pPr>
      <w:r>
        <w:rPr>
          <w:rFonts w:ascii="Times New Roman" w:hAnsi="Times New Roman" w:cs="Times New Roman" w:hint="eastAsia"/>
          <w:bCs/>
          <w:szCs w:val="21"/>
          <w:highlight w:val="none"/>
          <w:lang w:val="en-US" w:eastAsia="zh-CN"/>
        </w:rPr>
        <w:t>2.5.3本项目考核管理办法最终解释权归招标人所有。</w:t>
      </w:r>
    </w:p>
    <w:tbl>
      <w:tblPr>
        <w:tblStyle w:val="TableNormal"/>
        <w:tblW w:w="5000" w:type="pct"/>
        <w:jc w:val="center"/>
        <w:tblCellMar>
          <w:top w:w="0" w:type="dxa"/>
          <w:left w:w="10" w:type="dxa"/>
          <w:bottom w:w="0" w:type="dxa"/>
          <w:right w:w="10" w:type="dxa"/>
        </w:tblCellMar>
      </w:tblPr>
      <w:tblGrid>
        <w:gridCol w:w="623"/>
        <w:gridCol w:w="678"/>
        <w:gridCol w:w="2688"/>
        <w:gridCol w:w="2525"/>
        <w:gridCol w:w="935"/>
        <w:gridCol w:w="884"/>
      </w:tblGrid>
      <w:tr>
        <w:tblPrEx>
          <w:tblW w:w="5000" w:type="pct"/>
          <w:jc w:val="center"/>
          <w:tblCellMar>
            <w:top w:w="0" w:type="dxa"/>
            <w:left w:w="10" w:type="dxa"/>
            <w:bottom w:w="0" w:type="dxa"/>
            <w:right w:w="10" w:type="dxa"/>
          </w:tblCellMar>
        </w:tblPrEx>
        <w:trPr>
          <w:trHeight w:val="23"/>
          <w:jc w:val="center"/>
        </w:trPr>
        <w:tc>
          <w:tcPr>
            <w:tcW w:w="5000" w:type="pct"/>
            <w:gridSpan w:val="6"/>
            <w:tcBorders>
              <w:top w:val="single" w:sz="4" w:space="0" w:color="auto"/>
              <w:left w:val="single" w:sz="4" w:space="0" w:color="auto"/>
              <w:right w:val="single" w:sz="4" w:space="0" w:color="auto"/>
            </w:tcBorders>
            <w:shd w:val="clear" w:color="auto" w:fill="FFFFFF"/>
            <w:vAlign w:val="center"/>
          </w:tcPr>
          <w:p>
            <w:pPr>
              <w:pStyle w:val="Other1"/>
              <w:spacing w:line="360" w:lineRule="auto"/>
              <w:jc w:val="center"/>
              <w:rPr>
                <w:rFonts w:ascii="仿宋" w:eastAsia="仿宋" w:hAnsi="仿宋" w:cs="仿宋" w:hint="eastAsia"/>
                <w:b/>
                <w:bCs/>
                <w:sz w:val="21"/>
                <w:szCs w:val="21"/>
              </w:rPr>
            </w:pPr>
            <w:r>
              <w:rPr>
                <w:rFonts w:ascii="仿宋" w:eastAsia="仿宋" w:hAnsi="仿宋" w:cs="仿宋" w:hint="eastAsia"/>
                <w:b/>
                <w:bCs/>
                <w:kern w:val="0"/>
                <w:sz w:val="21"/>
                <w:szCs w:val="21"/>
                <w:lang w:val="en-US" w:eastAsia="zh-CN" w:bidi="ar-SA"/>
              </w:rPr>
              <w:t>考核表（格式）</w:t>
            </w:r>
          </w:p>
        </w:tc>
      </w:tr>
      <w:tr>
        <w:tblPrEx>
          <w:tblW w:w="5000" w:type="pct"/>
          <w:jc w:val="center"/>
          <w:tblCellMar>
            <w:top w:w="0" w:type="dxa"/>
            <w:left w:w="10" w:type="dxa"/>
            <w:bottom w:w="0" w:type="dxa"/>
            <w:right w:w="10" w:type="dxa"/>
          </w:tblCellMar>
        </w:tblPrEx>
        <w:trPr>
          <w:trHeight w:val="23"/>
          <w:jc w:val="center"/>
        </w:trPr>
        <w:tc>
          <w:tcPr>
            <w:tcW w:w="374"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b/>
                <w:bCs/>
                <w:kern w:val="0"/>
                <w:sz w:val="21"/>
                <w:szCs w:val="21"/>
              </w:rPr>
            </w:pPr>
            <w:r>
              <w:rPr>
                <w:rFonts w:ascii="仿宋" w:eastAsia="仿宋" w:hAnsi="仿宋" w:cs="仿宋" w:hint="eastAsia"/>
                <w:b/>
                <w:bCs/>
                <w:kern w:val="0"/>
                <w:sz w:val="21"/>
                <w:szCs w:val="21"/>
              </w:rPr>
              <w:t>项目</w:t>
            </w: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b/>
                <w:bCs/>
                <w:kern w:val="0"/>
                <w:sz w:val="21"/>
                <w:szCs w:val="21"/>
              </w:rPr>
            </w:pPr>
            <w:r>
              <w:rPr>
                <w:rFonts w:ascii="仿宋" w:eastAsia="仿宋" w:hAnsi="仿宋" w:cs="仿宋" w:hint="eastAsia"/>
                <w:b/>
                <w:bCs/>
                <w:kern w:val="0"/>
                <w:sz w:val="21"/>
                <w:szCs w:val="21"/>
              </w:rPr>
              <w:t>序号</w:t>
            </w:r>
          </w:p>
        </w:tc>
        <w:tc>
          <w:tcPr>
            <w:tcW w:w="3127" w:type="pct"/>
            <w:gridSpan w:val="2"/>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b/>
                <w:bCs/>
                <w:kern w:val="0"/>
                <w:sz w:val="21"/>
                <w:szCs w:val="21"/>
              </w:rPr>
            </w:pPr>
            <w:r>
              <w:rPr>
                <w:rFonts w:ascii="仿宋" w:eastAsia="仿宋" w:hAnsi="仿宋" w:cs="仿宋" w:hint="eastAsia"/>
                <w:b/>
                <w:bCs/>
                <w:kern w:val="0"/>
                <w:sz w:val="21"/>
                <w:szCs w:val="21"/>
              </w:rPr>
              <w:t>考核细则</w:t>
            </w:r>
          </w:p>
        </w:tc>
        <w:tc>
          <w:tcPr>
            <w:tcW w:w="561"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b/>
                <w:bCs/>
                <w:kern w:val="0"/>
                <w:sz w:val="21"/>
                <w:szCs w:val="21"/>
              </w:rPr>
            </w:pPr>
            <w:r>
              <w:rPr>
                <w:rFonts w:ascii="仿宋" w:eastAsia="仿宋" w:hAnsi="仿宋" w:cs="仿宋" w:hint="eastAsia"/>
                <w:b/>
                <w:bCs/>
                <w:kern w:val="0"/>
                <w:sz w:val="21"/>
                <w:szCs w:val="21"/>
              </w:rPr>
              <w:t>扣分值</w:t>
            </w:r>
          </w:p>
        </w:tc>
        <w:tc>
          <w:tcPr>
            <w:tcW w:w="529" w:type="pct"/>
            <w:tcBorders>
              <w:top w:val="single" w:sz="4" w:space="0" w:color="auto"/>
              <w:left w:val="single" w:sz="4" w:space="0" w:color="auto"/>
              <w:right w:val="single" w:sz="4" w:space="0" w:color="auto"/>
            </w:tcBorders>
            <w:shd w:val="clear" w:color="auto" w:fill="FFFFFF"/>
            <w:vAlign w:val="center"/>
          </w:tcPr>
          <w:p>
            <w:pPr>
              <w:spacing w:line="360" w:lineRule="auto"/>
              <w:jc w:val="center"/>
              <w:rPr>
                <w:rFonts w:ascii="仿宋" w:eastAsia="仿宋" w:hAnsi="仿宋" w:cs="仿宋" w:hint="eastAsia"/>
                <w:b/>
                <w:bCs/>
                <w:kern w:val="0"/>
                <w:sz w:val="21"/>
                <w:szCs w:val="21"/>
              </w:rPr>
            </w:pPr>
            <w:r>
              <w:rPr>
                <w:rFonts w:ascii="仿宋" w:eastAsia="仿宋" w:hAnsi="仿宋" w:cs="仿宋" w:hint="eastAsia"/>
                <w:b/>
                <w:bCs/>
                <w:kern w:val="0"/>
                <w:sz w:val="21"/>
                <w:szCs w:val="21"/>
              </w:rPr>
              <w:t>备注</w:t>
            </w:r>
          </w:p>
        </w:tc>
      </w:tr>
      <w:tr>
        <w:tblPrEx>
          <w:tblW w:w="5000" w:type="pct"/>
          <w:jc w:val="center"/>
          <w:tblCellMar>
            <w:top w:w="0" w:type="dxa"/>
            <w:left w:w="10" w:type="dxa"/>
            <w:bottom w:w="0" w:type="dxa"/>
            <w:right w:w="10" w:type="dxa"/>
          </w:tblCellMar>
        </w:tblPrEx>
        <w:trPr>
          <w:trHeight w:val="23"/>
          <w:jc w:val="center"/>
        </w:trPr>
        <w:tc>
          <w:tcPr>
            <w:tcW w:w="374" w:type="pct"/>
            <w:vMerge w:val="restar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交货</w:t>
            </w: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违反招响应文件和合同的规定，擅自更改供应货物品牌、规格 和质量的，每项次扣5分；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2</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未与用户方沟通，变更釆购计划的品种、数量、时间供货的， 每发生一次扣5分；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3</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提供虚假检验报告等相关票证的，每发现一顼次扣40分；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4</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未及时按要求随货提供相关票证的，每项次扣5分；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5</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未按用户方指定秩序卸货的，每次扣5分；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6</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发生退货情况，未及时补充食材，造成用戸方伙食无法按时供 应的，每发生一次扣40分；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val="restar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质量</w:t>
            </w: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7</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货物明显低于市场品质，每发生一次，扣10分；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8</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把用户方验收不合格退货的货物重新配送给用户方的，每发现一次扣20分；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9</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中标人在包装、运输、装卸等环节不符合食品卫生要求的，每发现一次扣5分；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10</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货物出现质量问题（如产品中发现农药残留超标，腐败变质等； 中标人提供假冒伪劣、过期、变质食品等），中标人不积极配 合査找原因，不及时反馈处理结果的，每次扣10分：货物出 现质量问题，累计达3次或以上的，招标人有权单方面终止或 解除合同；</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11</w:t>
            </w:r>
          </w:p>
        </w:tc>
        <w:tc>
          <w:tcPr>
            <w:tcW w:w="3127" w:type="pct"/>
            <w:gridSpan w:val="2"/>
            <w:tcBorders>
              <w:top w:val="single" w:sz="4" w:space="0" w:color="auto"/>
              <w:lef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对用户方提出的合理建议未能在约定期限内回复的，每次扣5 分；</w:t>
            </w:r>
          </w:p>
        </w:tc>
        <w:tc>
          <w:tcPr>
            <w:tcW w:w="561" w:type="pct"/>
            <w:tcBorders>
              <w:top w:val="single" w:sz="4" w:space="0" w:color="auto"/>
              <w:left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bottom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12</w:t>
            </w:r>
          </w:p>
        </w:tc>
        <w:tc>
          <w:tcPr>
            <w:tcW w:w="3127" w:type="pct"/>
            <w:gridSpan w:val="2"/>
            <w:tcBorders>
              <w:top w:val="single" w:sz="4" w:space="0" w:color="auto"/>
              <w:left w:val="single" w:sz="4" w:space="0" w:color="auto"/>
              <w:bottom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中标人组织机构发生调整，或经营场所、联系人、联系方式变更，未及时通知用户方，造成无法及时联系的，每次扣5分；</w:t>
            </w:r>
          </w:p>
        </w:tc>
        <w:tc>
          <w:tcPr>
            <w:tcW w:w="561" w:type="pct"/>
            <w:tcBorders>
              <w:top w:val="single" w:sz="4" w:space="0" w:color="auto"/>
              <w:left w:val="single" w:sz="4" w:space="0" w:color="auto"/>
              <w:bottom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bottom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val="restart"/>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其它</w:t>
            </w:r>
          </w:p>
        </w:tc>
        <w:tc>
          <w:tcPr>
            <w:tcW w:w="407" w:type="pct"/>
            <w:tcBorders>
              <w:top w:val="single" w:sz="4" w:space="0" w:color="auto"/>
              <w:left w:val="single" w:sz="4" w:space="0" w:color="auto"/>
              <w:bottom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13</w:t>
            </w:r>
          </w:p>
        </w:tc>
        <w:tc>
          <w:tcPr>
            <w:tcW w:w="3127" w:type="pct"/>
            <w:gridSpan w:val="2"/>
            <w:tcBorders>
              <w:top w:val="single" w:sz="4" w:space="0" w:color="auto"/>
              <w:left w:val="single" w:sz="4" w:space="0" w:color="auto"/>
              <w:bottom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中标人工作人员不遵守用户方各项管理规定，每次扣5分。</w:t>
            </w:r>
          </w:p>
        </w:tc>
        <w:tc>
          <w:tcPr>
            <w:tcW w:w="561" w:type="pct"/>
            <w:tcBorders>
              <w:top w:val="single" w:sz="4" w:space="0" w:color="auto"/>
              <w:left w:val="single" w:sz="4" w:space="0" w:color="auto"/>
              <w:bottom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bottom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bottom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14</w:t>
            </w:r>
          </w:p>
        </w:tc>
        <w:tc>
          <w:tcPr>
            <w:tcW w:w="3127" w:type="pct"/>
            <w:gridSpan w:val="2"/>
            <w:tcBorders>
              <w:top w:val="single" w:sz="4" w:space="0" w:color="auto"/>
              <w:left w:val="single" w:sz="4" w:space="0" w:color="auto"/>
              <w:bottom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经招标人确认的其他需要考核的内容，如有违反，每项每次扣5分；</w:t>
            </w:r>
          </w:p>
        </w:tc>
        <w:tc>
          <w:tcPr>
            <w:tcW w:w="561" w:type="pct"/>
            <w:tcBorders>
              <w:top w:val="single" w:sz="4" w:space="0" w:color="auto"/>
              <w:left w:val="single" w:sz="4" w:space="0" w:color="auto"/>
              <w:bottom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bottom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bottom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15</w:t>
            </w:r>
          </w:p>
        </w:tc>
        <w:tc>
          <w:tcPr>
            <w:tcW w:w="3127" w:type="pct"/>
            <w:gridSpan w:val="2"/>
            <w:tcBorders>
              <w:top w:val="single" w:sz="4" w:space="0" w:color="auto"/>
              <w:left w:val="single" w:sz="4" w:space="0" w:color="auto"/>
              <w:bottom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中标人的其他严重违约情况，经招标人确定后，招标人有权单方面终止或解除合同；</w:t>
            </w:r>
          </w:p>
        </w:tc>
        <w:tc>
          <w:tcPr>
            <w:tcW w:w="561" w:type="pct"/>
            <w:tcBorders>
              <w:top w:val="single" w:sz="4" w:space="0" w:color="auto"/>
              <w:left w:val="single" w:sz="4" w:space="0" w:color="auto"/>
              <w:bottom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bottom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74" w:type="pct"/>
            <w:vMerge/>
            <w:tcBorders>
              <w:left w:val="single" w:sz="4" w:space="0" w:color="auto"/>
              <w:bottom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p>
        </w:tc>
        <w:tc>
          <w:tcPr>
            <w:tcW w:w="407" w:type="pct"/>
            <w:tcBorders>
              <w:top w:val="single" w:sz="4" w:space="0" w:color="auto"/>
              <w:left w:val="single" w:sz="4" w:space="0" w:color="auto"/>
              <w:bottom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16</w:t>
            </w:r>
          </w:p>
        </w:tc>
        <w:tc>
          <w:tcPr>
            <w:tcW w:w="3127" w:type="pct"/>
            <w:gridSpan w:val="2"/>
            <w:tcBorders>
              <w:top w:val="single" w:sz="4" w:space="0" w:color="auto"/>
              <w:left w:val="single" w:sz="4" w:space="0" w:color="auto"/>
              <w:bottom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中标人虚报配送物资销售价格或未按照市场行情报价的，每发现一次扣20分。</w:t>
            </w:r>
          </w:p>
        </w:tc>
        <w:tc>
          <w:tcPr>
            <w:tcW w:w="561" w:type="pct"/>
            <w:tcBorders>
              <w:top w:val="single" w:sz="4" w:space="0" w:color="auto"/>
              <w:left w:val="single" w:sz="4" w:space="0" w:color="auto"/>
              <w:bottom w:val="single" w:sz="4" w:space="0" w:color="auto"/>
            </w:tcBorders>
            <w:shd w:val="clear" w:color="auto" w:fill="FFFFFF"/>
          </w:tcPr>
          <w:p>
            <w:pPr>
              <w:spacing w:line="360" w:lineRule="auto"/>
              <w:rPr>
                <w:rFonts w:ascii="仿宋" w:eastAsia="仿宋" w:hAnsi="仿宋" w:cs="仿宋" w:hint="eastAsia"/>
                <w:kern w:val="0"/>
                <w:sz w:val="21"/>
                <w:szCs w:val="21"/>
              </w:rPr>
            </w:pPr>
          </w:p>
        </w:tc>
        <w:tc>
          <w:tcPr>
            <w:tcW w:w="529" w:type="pct"/>
            <w:tcBorders>
              <w:top w:val="single" w:sz="4" w:space="0" w:color="auto"/>
              <w:left w:val="single" w:sz="4" w:space="0" w:color="auto"/>
              <w:bottom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3909" w:type="pct"/>
            <w:gridSpan w:val="4"/>
            <w:tcBorders>
              <w:top w:val="single" w:sz="4" w:space="0" w:color="auto"/>
              <w:left w:val="single" w:sz="4" w:space="0" w:color="auto"/>
              <w:bottom w:val="single" w:sz="4" w:space="0" w:color="auto"/>
            </w:tcBorders>
            <w:shd w:val="clear" w:color="auto" w:fill="FFFFFF"/>
            <w:vAlign w:val="center"/>
          </w:tcPr>
          <w:p>
            <w:pPr>
              <w:spacing w:line="360" w:lineRule="auto"/>
              <w:jc w:val="center"/>
              <w:rPr>
                <w:rFonts w:ascii="仿宋" w:eastAsia="仿宋" w:hAnsi="仿宋" w:cs="仿宋" w:hint="eastAsia"/>
                <w:kern w:val="0"/>
                <w:sz w:val="21"/>
                <w:szCs w:val="21"/>
              </w:rPr>
            </w:pPr>
            <w:r>
              <w:rPr>
                <w:rFonts w:ascii="仿宋" w:eastAsia="仿宋" w:hAnsi="仿宋" w:cs="仿宋" w:hint="eastAsia"/>
                <w:kern w:val="0"/>
                <w:sz w:val="21"/>
                <w:szCs w:val="21"/>
              </w:rPr>
              <w:t>扣分合计</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tcPr>
          <w:p>
            <w:pPr>
              <w:spacing w:line="360" w:lineRule="auto"/>
              <w:rPr>
                <w:rFonts w:ascii="仿宋" w:eastAsia="仿宋" w:hAnsi="仿宋" w:cs="仿宋" w:hint="eastAsia"/>
                <w:kern w:val="0"/>
                <w:sz w:val="21"/>
                <w:szCs w:val="21"/>
              </w:rPr>
            </w:pPr>
          </w:p>
        </w:tc>
      </w:tr>
      <w:tr>
        <w:tblPrEx>
          <w:tblW w:w="5000" w:type="pct"/>
          <w:jc w:val="center"/>
          <w:tblCellMar>
            <w:top w:w="0" w:type="dxa"/>
            <w:left w:w="10" w:type="dxa"/>
            <w:bottom w:w="0" w:type="dxa"/>
            <w:right w:w="10" w:type="dxa"/>
          </w:tblCellMar>
        </w:tblPrEx>
        <w:trPr>
          <w:trHeight w:val="23"/>
          <w:jc w:val="center"/>
        </w:trPr>
        <w:tc>
          <w:tcPr>
            <w:tcW w:w="2394" w:type="pct"/>
            <w:gridSpan w:val="3"/>
            <w:tcBorders>
              <w:left w:val="single" w:sz="4" w:space="0" w:color="auto"/>
              <w:bottom w:val="single" w:sz="4" w:space="0" w:color="auto"/>
              <w:righ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考核小组成员签名：</w:t>
            </w:r>
          </w:p>
        </w:tc>
        <w:tc>
          <w:tcPr>
            <w:tcW w:w="2605" w:type="pct"/>
            <w:gridSpan w:val="3"/>
            <w:tcBorders>
              <w:left w:val="single" w:sz="4" w:space="0" w:color="auto"/>
              <w:bottom w:val="single" w:sz="4" w:space="0" w:color="auto"/>
              <w:right w:val="single" w:sz="4" w:space="0" w:color="auto"/>
            </w:tcBorders>
            <w:shd w:val="clear" w:color="auto" w:fill="FFFFFF"/>
            <w:vAlign w:val="center"/>
          </w:tcPr>
          <w:p>
            <w:pPr>
              <w:spacing w:line="360" w:lineRule="auto"/>
              <w:rPr>
                <w:rFonts w:ascii="仿宋" w:eastAsia="仿宋" w:hAnsi="仿宋" w:cs="仿宋" w:hint="eastAsia"/>
                <w:kern w:val="0"/>
                <w:sz w:val="21"/>
                <w:szCs w:val="21"/>
              </w:rPr>
            </w:pPr>
            <w:r>
              <w:rPr>
                <w:rFonts w:ascii="仿宋" w:eastAsia="仿宋" w:hAnsi="仿宋" w:cs="仿宋" w:hint="eastAsia"/>
                <w:kern w:val="0"/>
                <w:sz w:val="21"/>
                <w:szCs w:val="21"/>
              </w:rPr>
              <w:t>被考核单位代表签名：</w:t>
            </w:r>
          </w:p>
        </w:tc>
      </w:tr>
    </w:tbl>
    <w:p>
      <w:pPr>
        <w:rPr>
          <w:b/>
          <w:sz w:val="24"/>
          <w:highlight w:val="none"/>
        </w:rPr>
      </w:pPr>
    </w:p>
    <w:p>
      <w:pPr>
        <w:pStyle w:val="Heading2"/>
        <w:spacing w:before="120" w:beforeLines="50" w:after="120" w:afterLines="50"/>
        <w:rPr>
          <w:szCs w:val="24"/>
          <w:highlight w:val="none"/>
        </w:rPr>
      </w:pPr>
      <w:r>
        <w:rPr>
          <w:rFonts w:hint="eastAsia"/>
          <w:szCs w:val="24"/>
          <w:highlight w:val="none"/>
        </w:rPr>
        <w:t>六、商务要求</w:t>
      </w:r>
    </w:p>
    <w:p>
      <w:pPr>
        <w:spacing w:before="-858993459" w:beforeLines="-2147483648" w:after="-858993459" w:afterLines="-2147483648"/>
        <w:ind w:firstLine="420" w:firstLineChars="200"/>
        <w:rPr>
          <w:rFonts w:hint="eastAsia"/>
          <w:b/>
          <w:bCs w:val="0"/>
          <w:szCs w:val="21"/>
          <w:highlight w:val="none"/>
        </w:rPr>
      </w:pPr>
      <w:r>
        <w:rPr>
          <w:rFonts w:hint="eastAsia"/>
          <w:b/>
          <w:bCs w:val="0"/>
          <w:szCs w:val="21"/>
          <w:highlight w:val="none"/>
        </w:rPr>
        <w:t>1、服务期限</w:t>
      </w:r>
    </w:p>
    <w:p>
      <w:pPr>
        <w:spacing w:before="-858993459" w:beforeLines="-2147483648" w:after="-858993459" w:afterLines="-2147483648"/>
        <w:ind w:firstLine="420" w:firstLineChars="200"/>
        <w:rPr>
          <w:rFonts w:hint="eastAsia"/>
          <w:bCs/>
          <w:szCs w:val="21"/>
          <w:highlight w:val="none"/>
        </w:rPr>
      </w:pPr>
      <w:r>
        <w:rPr>
          <w:rFonts w:hint="eastAsia"/>
          <w:bCs/>
          <w:szCs w:val="21"/>
          <w:highlight w:val="none"/>
        </w:rPr>
        <w:t>本次招标项目合同期限为一年。合同期满前一个月，采购方可根据项目预算落实情况和对中标方总体服务质量进行考核，考核不合格的采购方有权提前终止合同。考核结果达到优秀的，采购方有权决定是否续签，如需续签的，最多可以续签合同二次，每次一年。</w:t>
      </w:r>
    </w:p>
    <w:p>
      <w:pPr>
        <w:spacing w:before="-858993459" w:beforeLines="-2147483648" w:after="-858993459" w:afterLines="-2147483648"/>
        <w:ind w:firstLine="420" w:firstLineChars="200"/>
        <w:rPr>
          <w:rFonts w:hint="eastAsia"/>
          <w:b/>
          <w:bCs w:val="0"/>
          <w:szCs w:val="21"/>
          <w:highlight w:val="none"/>
        </w:rPr>
      </w:pPr>
      <w:r>
        <w:rPr>
          <w:rFonts w:hint="eastAsia"/>
          <w:b/>
          <w:bCs w:val="0"/>
          <w:szCs w:val="21"/>
          <w:highlight w:val="none"/>
        </w:rPr>
        <w:t>2、付款方式</w:t>
      </w:r>
    </w:p>
    <w:p>
      <w:pPr>
        <w:spacing w:before="-858993459" w:beforeLines="-2147483648" w:after="-858993459" w:afterLines="-2147483648"/>
        <w:ind w:firstLine="420" w:firstLineChars="200"/>
        <w:rPr>
          <w:rFonts w:hint="eastAsia"/>
          <w:bCs/>
          <w:szCs w:val="21"/>
          <w:highlight w:val="none"/>
        </w:rPr>
      </w:pPr>
      <w:r>
        <w:rPr>
          <w:rFonts w:hint="eastAsia"/>
          <w:bCs/>
          <w:szCs w:val="21"/>
          <w:highlight w:val="none"/>
        </w:rPr>
        <w:t>根据当月实际配送种类、数量、价格、中标折扣率结算货款。送货款项每月结算一次。供货方需向采购方提供国家正式税务发票，采购方以转账方式将货款转入供货方指定账号，不得将货款交给其他人员。</w:t>
      </w:r>
    </w:p>
    <w:p>
      <w:pPr>
        <w:spacing w:before="-858993459" w:beforeLines="-2147483648" w:after="-858993459" w:afterLines="-2147483648"/>
        <w:ind w:firstLine="420" w:firstLineChars="200"/>
        <w:rPr>
          <w:rFonts w:ascii="Times New Roman" w:hAnsi="Times New Roman" w:cs="Times New Roman" w:hint="eastAsia"/>
          <w:b/>
          <w:bCs w:val="0"/>
          <w:szCs w:val="21"/>
          <w:highlight w:val="none"/>
        </w:rPr>
      </w:pPr>
      <w:r>
        <w:rPr>
          <w:rFonts w:ascii="Times New Roman" w:hAnsi="Times New Roman" w:cs="Times New Roman" w:hint="eastAsia"/>
          <w:b/>
          <w:bCs w:val="0"/>
          <w:szCs w:val="21"/>
          <w:highlight w:val="none"/>
          <w:lang w:val="en-US" w:eastAsia="zh-CN"/>
        </w:rPr>
        <w:t>3、</w:t>
      </w:r>
      <w:r>
        <w:rPr>
          <w:rFonts w:ascii="Times New Roman" w:hAnsi="Times New Roman" w:cs="Times New Roman" w:hint="eastAsia"/>
          <w:b/>
          <w:bCs w:val="0"/>
          <w:szCs w:val="21"/>
          <w:highlight w:val="none"/>
        </w:rPr>
        <w:t>投标报价要求</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1.本次招标不涉及具体投标金额（无须投标人在投标文件中填报具体投标金额），投标人只需在投标一览表“投标总价”一栏里报填报唯一的“折扣率”，投标人应根据自身成本自行填报“折扣率”，但不得以低于其成本的报价竞标。</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2.“折扣率”填写要求</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2.1填写要求： 0＜折扣率≤1，未按此要求填写将作废标处理。</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2.2填写的“折扣率”应为小数，如0.95、0.80、0.78；</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2.3投标人参与投标只允许填报一个“折扣率”，不允许填报2个（或以上）的“折扣率”；填报了2个或以上“折扣率”的，其投标将直接作废标处理；</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2.4“折扣率”缺填、漏填将直接作废标处理。</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3.投标总价（折扣率）为全包价，包括供应产品和产品运输到使用单位的服务费、检测费、人工费、管理费、税金等一切将可发生的费用。中标供应商的投标总价（折扣率）作为本项目签订合同的依据，并根据实际供应量进行结算。请各投标人根据市场价格的波动情况审慎报价，一经中标，将严格按照中标供应商所报折扣率执行，请勿乱报价。如因乱报价导致的不良后果，由中标供应商承担全部责任，并可能影响其以后参加政府采购的项目投标。各投标人在投标报价时，应充分考虑投标报价的风险。</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4.投标人应根据本企业的成本自行决定报价，报价明显低于其他通过资格及符合性审查的投标人的报价，供应商必须做出报价合理性说明（格式自定），证明低价不会影响产品及服务的质量或者导致不能诚信履约，必要时提交相关证明材料。</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①投标总价明显低于财政预算，未对报低价的原因作出合理说明的，评委会有权认定为该报价低于成本价并按投标无效处理。</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②供应商的报价说明是否合理，由评委会判定，如评委会认为该报价低于成本价则作投标无效处理。</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③如该报价成为中标价格，该项目将成为重点监管、重点验收项目。</w:t>
      </w:r>
    </w:p>
    <w:p>
      <w:pPr>
        <w:ind w:firstLine="420"/>
        <w:rPr>
          <w:rFonts w:ascii="Times New Roman" w:eastAsia="宋体" w:hAnsi="Times New Roman" w:cs="Times New Roman" w:hint="eastAsia"/>
          <w:b w:val="0"/>
          <w:bCs/>
          <w:kern w:val="2"/>
          <w:sz w:val="21"/>
          <w:szCs w:val="21"/>
          <w:highlight w:val="none"/>
          <w:lang w:val="en-US" w:eastAsia="zh-CN" w:bidi="ar-SA"/>
        </w:rPr>
      </w:pPr>
      <w:r>
        <w:rPr>
          <w:rFonts w:ascii="Times New Roman" w:eastAsia="宋体" w:hAnsi="Times New Roman" w:cs="Times New Roman" w:hint="eastAsia"/>
          <w:b w:val="0"/>
          <w:bCs/>
          <w:kern w:val="2"/>
          <w:sz w:val="21"/>
          <w:szCs w:val="21"/>
          <w:highlight w:val="none"/>
          <w:lang w:val="en-US" w:eastAsia="zh-CN" w:bidi="ar-SA"/>
        </w:rPr>
        <w:t>5.本项目支付上限为540万元，本项目合同期限内超出此支付上限，将不予支付。</w:t>
      </w:r>
    </w:p>
    <w:p>
      <w:pPr>
        <w:spacing w:before="-858993459" w:beforeLines="-2147483648" w:after="-858993459" w:afterLines="-2147483648"/>
        <w:ind w:firstLine="420" w:firstLineChars="200"/>
        <w:rPr>
          <w:rFonts w:eastAsia="宋体" w:hint="eastAsia"/>
          <w:b/>
          <w:bCs w:val="0"/>
          <w:szCs w:val="21"/>
          <w:highlight w:val="none"/>
        </w:rPr>
      </w:pPr>
      <w:r>
        <w:rPr>
          <w:rFonts w:eastAsia="宋体" w:hint="eastAsia"/>
          <w:b/>
          <w:bCs w:val="0"/>
          <w:szCs w:val="21"/>
          <w:highlight w:val="none"/>
        </w:rPr>
        <w:t>4、违约责任：</w:t>
      </w:r>
    </w:p>
    <w:p>
      <w:pPr>
        <w:ind w:firstLine="420"/>
        <w:rPr>
          <w:rFonts w:hint="eastAsia"/>
          <w:bCs/>
          <w:szCs w:val="21"/>
          <w:highlight w:val="none"/>
        </w:rPr>
      </w:pPr>
      <w:r>
        <w:rPr>
          <w:rFonts w:eastAsia="宋体" w:hint="eastAsia"/>
          <w:bCs/>
          <w:sz w:val="21"/>
          <w:szCs w:val="21"/>
          <w:highlight w:val="none"/>
        </w:rPr>
        <w:t>若因中标人配送的食材卫生质量不达标，导致发生食品安全事故，中标人应对安全事故承担所有赔偿责任。同时，采购人可按相关规定终止采购合同。</w:t>
      </w:r>
    </w:p>
    <w:p>
      <w:pPr>
        <w:spacing w:before="-858993459" w:beforeLines="-2147483648" w:after="-858993459" w:afterLines="-2147483648"/>
        <w:ind w:firstLine="420" w:firstLineChars="200"/>
        <w:rPr>
          <w:rFonts w:eastAsia="宋体" w:hint="eastAsia"/>
          <w:b/>
          <w:bCs w:val="0"/>
          <w:szCs w:val="21"/>
          <w:highlight w:val="none"/>
        </w:rPr>
      </w:pPr>
      <w:r>
        <w:rPr>
          <w:rFonts w:eastAsia="宋体" w:hint="eastAsia"/>
          <w:b/>
          <w:bCs w:val="0"/>
          <w:szCs w:val="21"/>
          <w:highlight w:val="none"/>
        </w:rPr>
        <w:t>5、争议解决方法：</w:t>
      </w:r>
    </w:p>
    <w:p>
      <w:pPr>
        <w:ind w:firstLine="420"/>
        <w:rPr>
          <w:rFonts w:eastAsia="宋体" w:hint="eastAsia"/>
          <w:bCs/>
          <w:sz w:val="21"/>
          <w:szCs w:val="21"/>
          <w:highlight w:val="none"/>
        </w:rPr>
      </w:pPr>
      <w:r>
        <w:rPr>
          <w:rFonts w:eastAsia="宋体" w:hint="eastAsia"/>
          <w:bCs/>
          <w:sz w:val="21"/>
          <w:szCs w:val="21"/>
          <w:highlight w:val="none"/>
        </w:rPr>
        <w:t>采购人和中标人双方本着友好合作的精神协商解决。</w:t>
      </w:r>
    </w:p>
    <w:p>
      <w:pPr>
        <w:pStyle w:val="Heading2"/>
        <w:spacing w:before="120" w:beforeLines="50" w:after="120" w:afterLines="50"/>
        <w:rPr>
          <w:szCs w:val="24"/>
          <w:highlight w:val="none"/>
        </w:rPr>
      </w:pPr>
      <w:r>
        <w:rPr>
          <w:rFonts w:hint="eastAsia"/>
          <w:szCs w:val="24"/>
          <w:highlight w:val="none"/>
          <w:lang w:eastAsia="zh-CN"/>
        </w:rPr>
        <w:t>七</w:t>
      </w:r>
      <w:r>
        <w:rPr>
          <w:rFonts w:hint="eastAsia"/>
          <w:szCs w:val="24"/>
          <w:highlight w:val="none"/>
        </w:rPr>
        <w:t>、其他重要条款</w:t>
      </w:r>
    </w:p>
    <w:p>
      <w:pPr>
        <w:ind w:firstLine="420" w:firstLineChars="200"/>
        <w:rPr>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393" w:firstLineChars="187"/>
        <w:rPr>
          <w:rFonts w:ascii="宋体" w:hAnsi="宋体"/>
          <w:szCs w:val="21"/>
          <w:highlight w:val="none"/>
        </w:rPr>
      </w:pPr>
      <w:r>
        <w:rPr>
          <w:bCs/>
          <w:szCs w:val="21"/>
          <w:highlight w:val="none"/>
        </w:rPr>
        <w:t>2</w:t>
      </w:r>
      <w:r>
        <w:rPr>
          <w:rFonts w:hint="eastAsia"/>
          <w:bCs/>
          <w:szCs w:val="21"/>
          <w:highlight w:val="none"/>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highlight w:val="none"/>
        </w:rPr>
      </w:pPr>
      <w:r>
        <w:rPr>
          <w:bCs/>
          <w:szCs w:val="21"/>
          <w:highlight w:val="none"/>
        </w:rPr>
        <w:t>3</w:t>
      </w:r>
      <w:r>
        <w:rPr>
          <w:rFonts w:hint="eastAsia"/>
          <w:bCs/>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highlight w:val="none"/>
        </w:rPr>
      </w:pPr>
      <w:r>
        <w:rPr>
          <w:rFonts w:ascii="Times New Roman" w:eastAsia="宋体" w:hint="eastAsia"/>
          <w:bCs/>
          <w:szCs w:val="21"/>
          <w:highlight w:val="none"/>
          <w:lang w:val="en-US" w:eastAsia="zh-CN"/>
        </w:rPr>
        <w:t>4</w:t>
      </w:r>
      <w:r>
        <w:rPr>
          <w:rFonts w:hint="eastAsia"/>
          <w:bCs/>
          <w:szCs w:val="21"/>
          <w:highlight w:val="none"/>
        </w:rPr>
        <w:t>、除政府采购合同继续履行将损害国家利益和社会公共利益外，双方当事人不得擅自变更、中止或者终止合同。</w:t>
      </w:r>
    </w:p>
    <w:p>
      <w:pPr>
        <w:ind w:firstLine="420" w:firstLineChars="200"/>
        <w:rPr>
          <w:rFonts w:eastAsia="宋体" w:hint="eastAsia"/>
          <w:bCs/>
          <w:szCs w:val="21"/>
          <w:highlight w:val="none"/>
          <w:lang w:val="en-US" w:eastAsia="zh-CN"/>
        </w:rPr>
      </w:pPr>
      <w:r>
        <w:rPr>
          <w:rFonts w:ascii="Times New Roman" w:eastAsia="宋体" w:hint="eastAsia"/>
          <w:bCs/>
          <w:szCs w:val="21"/>
          <w:highlight w:val="none"/>
          <w:lang w:val="en-US" w:eastAsia="zh-CN"/>
        </w:rPr>
        <w:t>5</w:t>
      </w:r>
      <w:r>
        <w:rPr>
          <w:rFonts w:hint="eastAsia"/>
          <w:bCs/>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ascii="Times New Roman" w:eastAsia="宋体" w:hint="eastAsia"/>
          <w:bCs/>
          <w:szCs w:val="21"/>
          <w:highlight w:val="none"/>
          <w:lang w:val="en-US" w:eastAsia="zh-CN"/>
        </w:rPr>
        <w:t>。</w:t>
      </w:r>
    </w:p>
    <w:p>
      <w:pPr>
        <w:pStyle w:val="NormalIndent"/>
        <w:spacing w:before="60" w:beforeLines="25" w:after="60" w:afterLines="25"/>
        <w:ind w:firstLine="393" w:firstLineChars="187"/>
        <w:rPr>
          <w:rFonts w:ascii="宋体" w:hAnsi="宋体"/>
          <w:szCs w:val="21"/>
          <w:highlight w:val="none"/>
        </w:rPr>
      </w:pPr>
    </w:p>
    <w:p>
      <w:pPr>
        <w:rPr>
          <w:highlight w:val="none"/>
        </w:rPr>
      </w:pPr>
      <w:r>
        <w:rPr>
          <w:rFonts w:hint="eastAsia"/>
          <w:highlight w:val="none"/>
        </w:rPr>
        <w:br w:type="page"/>
      </w:r>
    </w:p>
    <w:p>
      <w:pPr>
        <w:pStyle w:val="Heading2"/>
        <w:rPr>
          <w:kern w:val="2"/>
          <w:highlight w:val="none"/>
        </w:rPr>
      </w:pPr>
      <w:r>
        <w:rPr>
          <w:rFonts w:hint="eastAsia"/>
          <w:kern w:val="2"/>
          <w:highlight w:val="none"/>
        </w:rPr>
        <w:t>第四章 投标文件组成要求及格式</w:t>
      </w:r>
    </w:p>
    <w:p>
      <w:pPr>
        <w:rPr>
          <w:rStyle w:val="3Char"/>
          <w:sz w:val="24"/>
          <w:highlight w:val="none"/>
        </w:rPr>
      </w:pPr>
      <w:r>
        <w:rPr>
          <w:rStyle w:val="3Char"/>
          <w:rFonts w:hint="eastAsia"/>
          <w:sz w:val="24"/>
          <w:highlight w:val="none"/>
        </w:rPr>
        <w:t>特别提醒：</w:t>
      </w:r>
    </w:p>
    <w:p>
      <w:pPr>
        <w:ind w:firstLine="420" w:firstLineChars="200"/>
        <w:rPr>
          <w:rFonts w:ascii="仿宋_GB2312" w:eastAsia="仿宋_GB2312"/>
          <w:sz w:val="24"/>
          <w:highlight w:val="none"/>
        </w:rPr>
      </w:pPr>
      <w:r>
        <w:rPr>
          <w:rFonts w:ascii="仿宋_GB2312" w:eastAsia="仿宋_GB2312" w:hint="eastAsia"/>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highlight w:val="none"/>
        </w:rPr>
      </w:pPr>
      <w:r>
        <w:rPr>
          <w:rFonts w:ascii="仿宋_GB2312" w:eastAsia="仿宋_GB2312" w:hint="eastAsia"/>
          <w:sz w:val="24"/>
          <w:highlight w:val="none"/>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highlight w:val="none"/>
        </w:rPr>
      </w:pPr>
      <w:r>
        <w:rPr>
          <w:highlight w:val="none"/>
        </w:rP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xmlns:r="http://schemas.openxmlformats.org/officeDocument/2006/relationships" r:embed="rId7"/>
                    <a:stretch>
                      <a:fillRect/>
                    </a:stretch>
                  </pic:blipFill>
                  <pic:spPr>
                    <a:xfrm>
                      <a:off x="0" y="0"/>
                      <a:ext cx="5203190" cy="4043045"/>
                    </a:xfrm>
                    <a:prstGeom prst="rect">
                      <a:avLst/>
                    </a:prstGeom>
                  </pic:spPr>
                </pic:pic>
              </a:graphicData>
            </a:graphic>
          </wp:inline>
        </w:drawing>
      </w:r>
    </w:p>
    <w:p>
      <w:pPr>
        <w:ind w:firstLine="420" w:firstLineChars="200"/>
        <w:rPr>
          <w:rFonts w:ascii="仿宋_GB2312" w:eastAsia="仿宋_GB2312"/>
          <w:sz w:val="24"/>
          <w:highlight w:val="none"/>
        </w:rPr>
      </w:pPr>
      <w:r>
        <w:rPr>
          <w:rFonts w:ascii="仿宋_GB2312" w:eastAsia="仿宋_GB2312" w:hint="eastAsia"/>
          <w:sz w:val="24"/>
          <w:highlight w:val="none"/>
        </w:rPr>
        <w:t>政府集中采购机构公布投标文件正文（信息公开部分）时为计算机截取信息自动公布，</w:t>
      </w:r>
      <w:r>
        <w:rPr>
          <w:rFonts w:ascii="仿宋_GB2312" w:eastAsia="仿宋_GB2312" w:hint="eastAsia"/>
          <w:b/>
          <w:bCs/>
          <w:sz w:val="24"/>
          <w:highlight w:val="none"/>
        </w:rPr>
        <w:t>如投标人误将涉及个人隐私的信息放入投标文件正文，相关后果由投标人自负；</w:t>
      </w:r>
      <w:r>
        <w:rPr>
          <w:rFonts w:ascii="仿宋_GB2312" w:eastAsia="仿宋_GB2312" w:hint="eastAsia"/>
          <w:b/>
          <w:bCs/>
          <w:color w:val="FF0000"/>
          <w:sz w:val="24"/>
          <w:highlight w:val="none"/>
        </w:rPr>
        <w:t>如投标人将必须放于投标文件正文（信息公开部分）的内容放入投标文件附件（非信息公开部分），将作投标无效处理。</w:t>
      </w:r>
    </w:p>
    <w:p>
      <w:pPr>
        <w:ind w:firstLine="0" w:firstLineChars="0"/>
        <w:rPr>
          <w:rFonts w:ascii="仿宋_GB2312" w:eastAsia="仿宋_GB2312"/>
          <w:sz w:val="24"/>
          <w:highlight w:val="none"/>
        </w:rPr>
      </w:pPr>
      <w:r>
        <w:rPr>
          <w:rFonts w:ascii="仿宋_GB2312" w:eastAsia="仿宋_GB2312"/>
          <w:sz w:val="24"/>
          <w:highlight w:val="none"/>
        </w:rPr>
        <w:br w:type="page"/>
      </w:r>
    </w:p>
    <w:p>
      <w:pPr>
        <w:rPr>
          <w:rFonts w:ascii="宋体" w:hAnsi="宋体"/>
          <w:sz w:val="24"/>
          <w:highlight w:val="none"/>
        </w:rPr>
      </w:pPr>
      <w:r>
        <w:rPr>
          <w:rFonts w:ascii="宋体" w:hAnsi="宋体" w:hint="eastAsia"/>
          <w:sz w:val="24"/>
          <w:highlight w:val="none"/>
        </w:rPr>
        <w:t>投标文件组成：</w:t>
      </w:r>
    </w:p>
    <w:p>
      <w:pPr>
        <w:ind w:firstLine="1050" w:firstLineChars="500"/>
        <w:outlineLvl w:val="0"/>
        <w:rPr>
          <w:rFonts w:ascii="宋体" w:hAnsi="宋体"/>
          <w:sz w:val="24"/>
          <w:highlight w:val="none"/>
        </w:rPr>
      </w:pPr>
      <w:r>
        <w:rPr>
          <w:rFonts w:ascii="宋体" w:hAnsi="宋体" w:hint="eastAsia"/>
          <w:sz w:val="24"/>
          <w:highlight w:val="none"/>
        </w:rPr>
        <w:t>1.投标文件正文</w:t>
      </w:r>
      <w:r>
        <w:rPr>
          <w:rFonts w:ascii="宋体" w:hAnsi="宋体" w:hint="eastAsia"/>
          <w:b/>
          <w:color w:val="FF0000"/>
          <w:sz w:val="24"/>
          <w:highlight w:val="none"/>
        </w:rPr>
        <w:t>（信息公开部分）</w:t>
      </w:r>
      <w:r>
        <w:rPr>
          <w:rFonts w:ascii="宋体" w:hAnsi="宋体" w:hint="eastAsia"/>
          <w:sz w:val="24"/>
          <w:highlight w:val="none"/>
        </w:rPr>
        <w:t>，主要包括以下内容：</w:t>
      </w:r>
    </w:p>
    <w:p>
      <w:pPr>
        <w:ind w:left="718" w:firstLine="1418" w:leftChars="342" w:firstLineChars="675"/>
        <w:rPr>
          <w:szCs w:val="21"/>
          <w:highlight w:val="none"/>
        </w:rPr>
      </w:pPr>
      <w:r>
        <w:rPr>
          <w:rFonts w:hint="eastAsia"/>
          <w:szCs w:val="21"/>
          <w:highlight w:val="none"/>
        </w:rPr>
        <w:t>（1）</w:t>
      </w:r>
      <w:bookmarkStart w:id="49" w:name="_Hlk72070784"/>
      <w:r>
        <w:rPr>
          <w:rFonts w:hint="eastAsia"/>
          <w:szCs w:val="21"/>
          <w:highlight w:val="none"/>
        </w:rPr>
        <w:t>投标函</w:t>
      </w:r>
      <w:bookmarkEnd w:id="49"/>
    </w:p>
    <w:p>
      <w:pPr>
        <w:ind w:left="718" w:firstLine="1418" w:leftChars="342" w:firstLineChars="675"/>
        <w:rPr>
          <w:szCs w:val="21"/>
          <w:highlight w:val="none"/>
        </w:rPr>
      </w:pPr>
      <w:r>
        <w:rPr>
          <w:rFonts w:hint="eastAsia"/>
          <w:szCs w:val="21"/>
          <w:highlight w:val="none"/>
        </w:rPr>
        <w:t>（2）</w:t>
      </w:r>
      <w:bookmarkStart w:id="50" w:name="_Hlk72062521"/>
      <w:r>
        <w:rPr>
          <w:rFonts w:hint="eastAsia"/>
          <w:szCs w:val="21"/>
          <w:highlight w:val="none"/>
        </w:rPr>
        <w:t>政府采购投标及履约承诺函</w:t>
      </w:r>
      <w:bookmarkEnd w:id="50"/>
    </w:p>
    <w:p>
      <w:pPr>
        <w:ind w:left="718" w:firstLine="1418" w:leftChars="342"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pPr>
        <w:ind w:left="718" w:firstLine="1418" w:leftChars="342" w:firstLineChars="675"/>
        <w:rPr>
          <w:rFonts w:ascii="宋体" w:hAnsi="宋体"/>
          <w:szCs w:val="21"/>
          <w:highlight w:val="none"/>
        </w:rPr>
      </w:pPr>
      <w:bookmarkStart w:id="51" w:name="_Hlk72257201"/>
      <w:r>
        <w:rPr>
          <w:rFonts w:hint="eastAsia"/>
          <w:szCs w:val="21"/>
          <w:highlight w:val="none"/>
        </w:rPr>
        <w:t>（</w:t>
      </w:r>
      <w:r>
        <w:rPr>
          <w:szCs w:val="21"/>
          <w:highlight w:val="none"/>
        </w:rPr>
        <w:t>4</w:t>
      </w:r>
      <w:r>
        <w:rPr>
          <w:rFonts w:hint="eastAsia"/>
          <w:szCs w:val="21"/>
          <w:highlight w:val="none"/>
        </w:rPr>
        <w:t>）项目详细报价</w:t>
      </w:r>
      <w:bookmarkEnd w:id="51"/>
    </w:p>
    <w:p>
      <w:pPr>
        <w:ind w:left="718" w:firstLine="1418" w:leftChars="342" w:firstLineChars="675"/>
        <w:rPr>
          <w:rFonts w:ascii="Times New Roman" w:hAnsi="Times New Roman" w:hint="eastAsia"/>
          <w:szCs w:val="21"/>
          <w:highlight w:val="none"/>
        </w:rPr>
      </w:pPr>
      <w:r>
        <w:rPr>
          <w:rFonts w:ascii="Times New Roman" w:hAnsi="Times New Roman" w:hint="eastAsia"/>
          <w:szCs w:val="21"/>
          <w:highlight w:val="none"/>
        </w:rPr>
        <w:t>（5）体系认证</w:t>
      </w:r>
    </w:p>
    <w:p>
      <w:pPr>
        <w:ind w:left="718" w:firstLine="1418" w:leftChars="342" w:firstLineChars="675"/>
        <w:rPr>
          <w:rFonts w:ascii="Times New Roman" w:hAnsi="Times New Roman" w:hint="eastAsia"/>
          <w:szCs w:val="21"/>
          <w:highlight w:val="none"/>
        </w:rPr>
      </w:pPr>
      <w:r>
        <w:rPr>
          <w:rFonts w:ascii="Times New Roman" w:hAnsi="Times New Roman" w:hint="eastAsia"/>
          <w:szCs w:val="21"/>
          <w:highlight w:val="none"/>
        </w:rPr>
        <w:t>（6）</w:t>
      </w:r>
      <w:r>
        <w:rPr>
          <w:rFonts w:ascii="宋体" w:hAnsi="宋体" w:cs="宋体" w:hint="eastAsia"/>
          <w:szCs w:val="21"/>
          <w:highlight w:val="none"/>
        </w:rPr>
        <w:t>同类业绩及履约评价</w:t>
      </w:r>
    </w:p>
    <w:p>
      <w:pPr>
        <w:ind w:left="718" w:firstLine="1418" w:leftChars="342" w:firstLineChars="675"/>
        <w:rPr>
          <w:rFonts w:ascii="Times New Roman" w:hAnsi="Times New Roman" w:hint="eastAsia"/>
          <w:szCs w:val="21"/>
          <w:highlight w:val="none"/>
        </w:rPr>
      </w:pPr>
      <w:r>
        <w:rPr>
          <w:rFonts w:ascii="Times New Roman" w:hAnsi="Times New Roman" w:hint="eastAsia"/>
          <w:szCs w:val="21"/>
          <w:highlight w:val="none"/>
        </w:rPr>
        <w:t>（7）</w:t>
      </w:r>
      <w:r>
        <w:rPr>
          <w:rFonts w:ascii="宋体" w:eastAsia="宋体" w:hAnsi="宋体" w:cs="宋体" w:hint="eastAsia"/>
          <w:szCs w:val="21"/>
          <w:highlight w:val="none"/>
          <w:lang w:val="en-US" w:eastAsia="zh-CN"/>
        </w:rPr>
        <w:t>信息化水平</w:t>
      </w:r>
    </w:p>
    <w:p>
      <w:pPr>
        <w:ind w:left="718" w:firstLine="1418" w:leftChars="342" w:firstLineChars="675"/>
        <w:rPr>
          <w:rFonts w:ascii="Times New Roman" w:hAnsi="Times New Roman" w:hint="eastAsia"/>
          <w:szCs w:val="21"/>
          <w:highlight w:val="none"/>
        </w:rPr>
      </w:pPr>
      <w:r>
        <w:rPr>
          <w:rFonts w:ascii="Times New Roman" w:hAnsi="Times New Roman" w:hint="eastAsia"/>
          <w:szCs w:val="21"/>
          <w:highlight w:val="none"/>
        </w:rPr>
        <w:t>（8）</w:t>
      </w:r>
      <w:r>
        <w:rPr>
          <w:rFonts w:ascii="宋体" w:eastAsia="宋体" w:hAnsi="宋体" w:cs="宋体" w:hint="eastAsia"/>
          <w:szCs w:val="21"/>
          <w:highlight w:val="none"/>
          <w:lang w:val="en-US" w:eastAsia="zh-CN"/>
        </w:rPr>
        <w:t>获奖情况</w:t>
      </w:r>
    </w:p>
    <w:p>
      <w:pPr>
        <w:pStyle w:val="BodyText"/>
        <w:rPr>
          <w:highlight w:val="none"/>
        </w:rPr>
      </w:pPr>
    </w:p>
    <w:p>
      <w:pPr>
        <w:ind w:firstLine="1050" w:firstLineChars="500"/>
        <w:outlineLvl w:val="0"/>
        <w:rPr>
          <w:rFonts w:ascii="宋体" w:hAnsi="宋体"/>
          <w:sz w:val="24"/>
          <w:highlight w:val="none"/>
        </w:rPr>
      </w:pPr>
      <w:r>
        <w:rPr>
          <w:rFonts w:ascii="宋体" w:hAnsi="宋体" w:hint="eastAsia"/>
          <w:sz w:val="24"/>
          <w:highlight w:val="none"/>
        </w:rPr>
        <w:t>2.投标文件附件</w:t>
      </w:r>
      <w:r>
        <w:rPr>
          <w:rFonts w:ascii="宋体" w:hAnsi="宋体" w:hint="eastAsia"/>
          <w:b/>
          <w:color w:val="FF0000"/>
          <w:sz w:val="24"/>
          <w:highlight w:val="none"/>
        </w:rPr>
        <w:t>（信息不公开部分）</w:t>
      </w:r>
      <w:r>
        <w:rPr>
          <w:rFonts w:ascii="宋体" w:hAnsi="宋体" w:hint="eastAsia"/>
          <w:sz w:val="24"/>
          <w:highlight w:val="none"/>
        </w:rPr>
        <w:t>：主要包括以下内容：</w:t>
      </w:r>
    </w:p>
    <w:p>
      <w:pPr>
        <w:ind w:firstLine="2100" w:firstLineChars="1000"/>
        <w:rPr>
          <w:szCs w:val="21"/>
          <w:highlight w:val="none"/>
        </w:rPr>
      </w:pPr>
      <w:r>
        <w:rPr>
          <w:rFonts w:hint="eastAsia"/>
          <w:szCs w:val="21"/>
          <w:highlight w:val="none"/>
        </w:rPr>
        <w:t>（1）法定代表人（负责人）证明书</w:t>
      </w:r>
    </w:p>
    <w:p>
      <w:pPr>
        <w:ind w:left="718" w:firstLine="1418" w:leftChars="342" w:firstLineChars="675"/>
        <w:rPr>
          <w:szCs w:val="21"/>
          <w:highlight w:val="none"/>
        </w:rPr>
      </w:pPr>
      <w:r>
        <w:rPr>
          <w:rFonts w:hint="eastAsia"/>
          <w:szCs w:val="21"/>
          <w:highlight w:val="none"/>
        </w:rPr>
        <w:t>（2）投标文件签署授权委托书</w:t>
      </w:r>
    </w:p>
    <w:p>
      <w:pPr>
        <w:ind w:left="718" w:firstLine="1418" w:leftChars="342" w:firstLineChars="675"/>
        <w:rPr>
          <w:szCs w:val="21"/>
          <w:highlight w:val="none"/>
        </w:rPr>
      </w:pPr>
      <w:r>
        <w:rPr>
          <w:rFonts w:hint="eastAsia"/>
          <w:szCs w:val="21"/>
          <w:highlight w:val="none"/>
        </w:rPr>
        <w:t>（3）</w:t>
      </w:r>
      <w:r>
        <w:rPr>
          <w:szCs w:val="21"/>
          <w:highlight w:val="none"/>
        </w:rPr>
        <w:t>实质性条款响应情况表</w:t>
      </w:r>
    </w:p>
    <w:p>
      <w:pPr>
        <w:ind w:left="718" w:firstLine="1418" w:leftChars="342" w:firstLineChars="675"/>
        <w:rPr>
          <w:rFonts w:hint="eastAsia"/>
          <w:szCs w:val="21"/>
          <w:highlight w:val="none"/>
        </w:rPr>
      </w:pPr>
      <w:r>
        <w:rPr>
          <w:rFonts w:hint="eastAsia"/>
          <w:szCs w:val="21"/>
          <w:highlight w:val="none"/>
        </w:rPr>
        <w:t>（4）</w:t>
      </w:r>
      <w:r>
        <w:rPr>
          <w:rFonts w:hint="eastAsia"/>
          <w:szCs w:val="21"/>
          <w:highlight w:val="none"/>
          <w:lang w:eastAsia="zh-CN"/>
        </w:rPr>
        <w:t>项目</w:t>
      </w:r>
      <w:r>
        <w:rPr>
          <w:rFonts w:hint="eastAsia"/>
          <w:szCs w:val="21"/>
          <w:highlight w:val="none"/>
        </w:rPr>
        <w:t>实施方案</w:t>
      </w:r>
    </w:p>
    <w:p>
      <w:pPr>
        <w:ind w:left="718" w:firstLine="1418" w:leftChars="342" w:firstLineChars="675"/>
        <w:rPr>
          <w:rFonts w:hint="eastAsia"/>
          <w:szCs w:val="21"/>
          <w:highlight w:val="none"/>
        </w:rPr>
      </w:pPr>
      <w:r>
        <w:rPr>
          <w:rFonts w:hint="eastAsia"/>
          <w:szCs w:val="21"/>
          <w:highlight w:val="none"/>
        </w:rPr>
        <w:t>（5）</w:t>
      </w:r>
      <w:r>
        <w:rPr>
          <w:rFonts w:ascii="宋体" w:hAnsi="宋体" w:cs="宋体" w:hint="eastAsia"/>
          <w:szCs w:val="21"/>
          <w:highlight w:val="none"/>
        </w:rPr>
        <w:t>应急预案</w:t>
      </w:r>
    </w:p>
    <w:p>
      <w:pPr>
        <w:ind w:left="718" w:firstLine="1418" w:leftChars="342" w:firstLineChars="675"/>
        <w:rPr>
          <w:rFonts w:hint="eastAsia"/>
          <w:szCs w:val="21"/>
          <w:highlight w:val="none"/>
        </w:rPr>
      </w:pPr>
      <w:r>
        <w:rPr>
          <w:rFonts w:hint="eastAsia"/>
          <w:szCs w:val="21"/>
          <w:highlight w:val="none"/>
        </w:rPr>
        <w:t>（6）</w:t>
      </w:r>
      <w:r>
        <w:rPr>
          <w:rFonts w:ascii="宋体" w:hAnsi="宋体" w:cs="宋体" w:hint="eastAsia"/>
          <w:szCs w:val="21"/>
          <w:highlight w:val="none"/>
        </w:rPr>
        <w:t>拟投入的服务资源</w:t>
      </w:r>
    </w:p>
    <w:p>
      <w:pPr>
        <w:ind w:left="718" w:firstLine="1418" w:leftChars="342" w:firstLineChars="675"/>
        <w:rPr>
          <w:rFonts w:hint="eastAsia"/>
          <w:szCs w:val="21"/>
          <w:highlight w:val="none"/>
        </w:rPr>
      </w:pPr>
      <w:r>
        <w:rPr>
          <w:rFonts w:hint="eastAsia"/>
          <w:szCs w:val="21"/>
          <w:highlight w:val="none"/>
        </w:rPr>
        <w:t>（7）</w:t>
      </w:r>
      <w:r>
        <w:rPr>
          <w:rFonts w:ascii="宋体" w:hAnsi="宋体" w:cs="宋体" w:hint="eastAsia"/>
          <w:szCs w:val="21"/>
          <w:highlight w:val="none"/>
        </w:rPr>
        <w:t>拟投入的项目团队成员情况</w:t>
      </w:r>
    </w:p>
    <w:p>
      <w:pPr>
        <w:ind w:left="718" w:firstLine="1418" w:leftChars="342" w:firstLineChars="675"/>
        <w:rPr>
          <w:rFonts w:hint="eastAsia"/>
          <w:szCs w:val="21"/>
          <w:highlight w:val="none"/>
        </w:rPr>
      </w:pPr>
      <w:r>
        <w:rPr>
          <w:rFonts w:hint="eastAsia"/>
          <w:szCs w:val="21"/>
          <w:highlight w:val="none"/>
        </w:rPr>
        <w:t>（8）</w:t>
      </w:r>
      <w:r>
        <w:rPr>
          <w:rFonts w:ascii="宋体" w:hAnsi="宋体" w:cs="宋体" w:hint="eastAsia"/>
          <w:szCs w:val="21"/>
          <w:highlight w:val="none"/>
        </w:rPr>
        <w:t>基地建设情况</w:t>
      </w:r>
    </w:p>
    <w:p>
      <w:pPr>
        <w:ind w:left="718" w:firstLine="1418" w:leftChars="342" w:firstLineChars="675"/>
        <w:rPr>
          <w:rFonts w:hint="eastAsia"/>
          <w:szCs w:val="21"/>
          <w:highlight w:val="none"/>
        </w:rPr>
      </w:pPr>
      <w:r>
        <w:rPr>
          <w:rFonts w:hint="eastAsia"/>
          <w:szCs w:val="21"/>
          <w:highlight w:val="none"/>
        </w:rPr>
        <w:t>（9）</w:t>
      </w:r>
      <w:r>
        <w:rPr>
          <w:rFonts w:ascii="宋体" w:hAnsi="宋体" w:cs="宋体" w:hint="eastAsia"/>
          <w:szCs w:val="21"/>
          <w:highlight w:val="none"/>
        </w:rPr>
        <w:t>质量保障措施</w:t>
      </w:r>
    </w:p>
    <w:p>
      <w:pPr>
        <w:ind w:left="2167" w:hanging="52" w:leftChars="1007" w:hangingChars="25"/>
        <w:rPr>
          <w:highlight w:val="none"/>
        </w:rPr>
      </w:pPr>
      <w:r>
        <w:rPr>
          <w:rFonts w:hint="eastAsia"/>
          <w:szCs w:val="21"/>
          <w:highlight w:val="none"/>
        </w:rPr>
        <w:t>（10）</w:t>
      </w:r>
      <w:r>
        <w:rPr>
          <w:rFonts w:hint="eastAsia"/>
          <w:b w:val="0"/>
          <w:bCs w:val="0"/>
          <w:sz w:val="21"/>
          <w:szCs w:val="21"/>
          <w:highlight w:val="none"/>
        </w:rPr>
        <w:t>投标人认为需要加以说明的其他内容</w:t>
      </w:r>
    </w:p>
    <w:p>
      <w:pPr>
        <w:rPr>
          <w:rFonts w:ascii="仿宋_GB2312" w:eastAsia="仿宋_GB2312"/>
          <w:sz w:val="24"/>
          <w:highlight w:val="none"/>
        </w:rPr>
      </w:pPr>
    </w:p>
    <w:p>
      <w:pPr>
        <w:ind w:firstLine="424" w:firstLineChars="202"/>
        <w:rPr>
          <w:rFonts w:ascii="宋体" w:hAnsi="宋体"/>
          <w:b/>
          <w:szCs w:val="21"/>
          <w:highlight w:val="none"/>
        </w:rPr>
      </w:pPr>
      <w:r>
        <w:rPr>
          <w:rFonts w:ascii="宋体" w:hAnsi="宋体" w:hint="eastAsia"/>
          <w:b/>
          <w:szCs w:val="21"/>
          <w:highlight w:val="none"/>
        </w:rPr>
        <w:t>备注：</w:t>
      </w:r>
    </w:p>
    <w:p>
      <w:pPr>
        <w:ind w:firstLine="424" w:firstLineChars="202"/>
        <w:rPr>
          <w:rFonts w:ascii="宋体" w:hAnsi="宋体"/>
          <w:b/>
          <w:szCs w:val="21"/>
          <w:highlight w:val="none"/>
        </w:rPr>
      </w:pPr>
      <w:r>
        <w:rPr>
          <w:rFonts w:ascii="宋体" w:hAnsi="宋体" w:hint="eastAsia"/>
          <w:b/>
          <w:szCs w:val="21"/>
          <w:highlight w:val="none"/>
        </w:rPr>
        <w:t>1.本项目为网上电子投标项目，投标文件不需法人或授权委托人另行签字，无需加盖单位公章，招标文件另有规定的除外。</w:t>
      </w:r>
    </w:p>
    <w:p>
      <w:pPr>
        <w:ind w:firstLine="424" w:firstLineChars="202"/>
        <w:rPr>
          <w:rFonts w:ascii="宋体" w:hAnsi="宋体"/>
          <w:b/>
          <w:szCs w:val="21"/>
          <w:highlight w:val="none"/>
        </w:rPr>
      </w:pPr>
      <w:r>
        <w:rPr>
          <w:rFonts w:ascii="宋体" w:hAnsi="宋体" w:hint="eastAsia"/>
          <w:b/>
          <w:szCs w:val="21"/>
          <w:highlight w:val="none"/>
        </w:rPr>
        <w:t>2.关于填写“开标一览表”的说明：“开标一览表”中除“投标总价”外，其他信息不作评审依据。</w:t>
      </w:r>
    </w:p>
    <w:p>
      <w:pPr>
        <w:jc w:val="left"/>
        <w:rPr>
          <w:rFonts w:ascii="宋体" w:hAnsi="宋体"/>
          <w:b/>
          <w:color w:val="FF0000"/>
          <w:sz w:val="36"/>
          <w:szCs w:val="36"/>
          <w:highlight w:val="none"/>
        </w:rPr>
      </w:pPr>
      <w:r>
        <w:rPr>
          <w:rFonts w:ascii="宋体" w:hAnsi="宋体" w:hint="eastAsia"/>
          <w:b/>
          <w:color w:val="FF0000"/>
          <w:sz w:val="36"/>
          <w:szCs w:val="36"/>
          <w:highlight w:val="none"/>
        </w:rPr>
        <w:br w:type="page"/>
      </w:r>
    </w:p>
    <w:p>
      <w:pPr>
        <w:outlineLvl w:val="1"/>
        <w:rPr>
          <w:rFonts w:ascii="宋体" w:hAnsi="宋体"/>
          <w:b/>
          <w:color w:val="FF0000"/>
          <w:sz w:val="28"/>
          <w:szCs w:val="28"/>
          <w:highlight w:val="none"/>
        </w:rPr>
      </w:pPr>
      <w:r>
        <w:rPr>
          <w:rFonts w:ascii="宋体" w:hAnsi="宋体" w:hint="eastAsia"/>
          <w:b/>
          <w:color w:val="FF0000"/>
          <w:sz w:val="28"/>
          <w:szCs w:val="28"/>
          <w:highlight w:val="none"/>
        </w:rPr>
        <w:t>投标文件正文（信息公开部分）</w:t>
      </w:r>
    </w:p>
    <w:p>
      <w:pPr>
        <w:pStyle w:val="Heading3"/>
        <w:jc w:val="center"/>
        <w:rPr>
          <w:rFonts w:ascii="黑体" w:eastAsia="黑体"/>
          <w:b w:val="0"/>
          <w:kern w:val="0"/>
          <w:sz w:val="24"/>
          <w:highlight w:val="none"/>
        </w:rPr>
      </w:pPr>
      <w:r>
        <w:rPr>
          <w:rFonts w:ascii="黑体" w:eastAsia="黑体" w:hint="eastAsia"/>
          <w:b w:val="0"/>
          <w:kern w:val="0"/>
          <w:sz w:val="24"/>
          <w:highlight w:val="none"/>
        </w:rPr>
        <w:t>一、投标函</w:t>
      </w:r>
    </w:p>
    <w:p>
      <w:pPr>
        <w:spacing w:line="360" w:lineRule="auto"/>
        <w:rPr>
          <w:rFonts w:ascii="宋体" w:hAnsi="宋体"/>
          <w:szCs w:val="21"/>
          <w:highlight w:val="none"/>
        </w:rPr>
      </w:pPr>
      <w:r>
        <w:rPr>
          <w:rFonts w:ascii="宋体" w:hAnsi="宋体" w:hint="eastAsia"/>
          <w:szCs w:val="21"/>
          <w:highlight w:val="none"/>
        </w:rPr>
        <w:t>致：</w:t>
      </w:r>
      <w:r>
        <w:rPr>
          <w:rFonts w:ascii="宋体" w:hAnsi="宋体" w:hint="eastAsia"/>
          <w:szCs w:val="21"/>
          <w:highlight w:val="none"/>
          <w:u w:val="single"/>
        </w:rPr>
        <w:t xml:space="preserve">  </w:t>
      </w:r>
      <w:r>
        <w:rPr>
          <w:rFonts w:ascii="宋体" w:hAnsi="宋体" w:hint="eastAsia"/>
          <w:color w:val="FF0000"/>
          <w:szCs w:val="21"/>
          <w:highlight w:val="none"/>
          <w:u w:val="single"/>
        </w:rPr>
        <w:t>深圳公共资源交易中心</w:t>
      </w:r>
      <w:r>
        <w:rPr>
          <w:rFonts w:ascii="宋体" w:hAnsi="宋体" w:hint="eastAsia"/>
          <w:szCs w:val="21"/>
          <w:highlight w:val="none"/>
          <w:u w:val="single"/>
        </w:rPr>
        <w:t xml:space="preserve">  </w:t>
      </w:r>
    </w:p>
    <w:p>
      <w:pPr>
        <w:ind w:firstLine="420" w:firstLineChars="200"/>
        <w:rPr>
          <w:rFonts w:ascii="宋体" w:hAnsi="宋体"/>
          <w:szCs w:val="21"/>
          <w:highlight w:val="none"/>
        </w:rPr>
      </w:pPr>
      <w:bookmarkStart w:id="52" w:name="_Hlk73818812"/>
      <w:r>
        <w:rPr>
          <w:rFonts w:hint="eastAsia"/>
          <w:szCs w:val="21"/>
          <w:highlight w:val="none"/>
        </w:rPr>
        <w:t>1、根据已收到贵单位的项目编号为</w:t>
      </w:r>
      <w:r>
        <w:rPr>
          <w:rFonts w:hint="eastAsia"/>
          <w:szCs w:val="21"/>
          <w:highlight w:val="none"/>
          <w:u w:val="thick"/>
        </w:rPr>
        <w:t xml:space="preserve">        </w:t>
      </w:r>
      <w:r>
        <w:rPr>
          <w:rFonts w:hint="eastAsia"/>
          <w:szCs w:val="21"/>
          <w:highlight w:val="none"/>
        </w:rPr>
        <w:t>的</w:t>
      </w:r>
      <w:r>
        <w:rPr>
          <w:rFonts w:hint="eastAsia"/>
          <w:szCs w:val="21"/>
          <w:highlight w:val="none"/>
          <w:u w:val="thick"/>
        </w:rPr>
        <w:t xml:space="preserve">    </w:t>
      </w:r>
      <w:r>
        <w:rPr>
          <w:rFonts w:eastAsia="宋体" w:hint="eastAsia"/>
          <w:szCs w:val="21"/>
          <w:highlight w:val="none"/>
          <w:u w:val="thick"/>
          <w:lang w:eastAsia="zh-CN"/>
        </w:rPr>
        <w:t>（</w:t>
      </w:r>
      <w:r>
        <w:rPr>
          <w:rFonts w:hint="eastAsia"/>
          <w:szCs w:val="21"/>
          <w:highlight w:val="none"/>
          <w:u w:val="thick"/>
        </w:rPr>
        <w:t>项目</w:t>
      </w:r>
      <w:r>
        <w:rPr>
          <w:rFonts w:ascii="Times New Roman" w:eastAsia="宋体" w:hint="eastAsia"/>
          <w:szCs w:val="21"/>
          <w:highlight w:val="none"/>
          <w:u w:val="thick"/>
          <w:lang w:val="en-US" w:eastAsia="zh-CN"/>
        </w:rPr>
        <w:t>名称</w:t>
      </w:r>
      <w:r>
        <w:rPr>
          <w:rFonts w:eastAsia="宋体" w:hint="eastAsia"/>
          <w:szCs w:val="21"/>
          <w:highlight w:val="none"/>
          <w:u w:val="thick"/>
          <w:lang w:eastAsia="zh-CN"/>
        </w:rPr>
        <w:t>）</w:t>
      </w:r>
      <w:r>
        <w:rPr>
          <w:rFonts w:hint="eastAsia"/>
          <w:szCs w:val="21"/>
          <w:highlight w:val="none"/>
          <w:u w:val="thick"/>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w:t>
      </w:r>
      <w:bookmarkStart w:id="53" w:name="_Hlk72263588"/>
      <w:r>
        <w:rPr>
          <w:rFonts w:hint="eastAsia"/>
          <w:szCs w:val="21"/>
          <w:highlight w:val="none"/>
        </w:rPr>
        <w:t>愿意按照招标文件要求承包上述项目并修补其任何缺陷。</w:t>
      </w:r>
      <w:bookmarkEnd w:id="53"/>
    </w:p>
    <w:p>
      <w:pPr>
        <w:ind w:firstLine="420" w:firstLineChars="200"/>
        <w:rPr>
          <w:rFonts w:ascii="宋体" w:hAnsi="宋体"/>
          <w:szCs w:val="21"/>
          <w:highlight w:val="none"/>
        </w:rPr>
      </w:pPr>
      <w:r>
        <w:rPr>
          <w:rFonts w:ascii="宋体" w:hAnsi="宋体"/>
          <w:szCs w:val="21"/>
          <w:highlight w:val="none"/>
        </w:rPr>
        <w:t>2</w:t>
      </w:r>
      <w:r>
        <w:rPr>
          <w:rFonts w:ascii="宋体" w:hAnsi="宋体" w:hint="eastAsia"/>
          <w:szCs w:val="21"/>
          <w:highlight w:val="none"/>
        </w:rPr>
        <w:t>、投标价格见</w:t>
      </w:r>
      <w:r>
        <w:rPr>
          <w:rFonts w:hint="eastAsia"/>
          <w:szCs w:val="21"/>
          <w:highlight w:val="none"/>
        </w:rPr>
        <w:t>投标书编制软件中《开标一览表》中填写的投标总价。</w:t>
      </w:r>
    </w:p>
    <w:p>
      <w:pPr>
        <w:ind w:firstLine="420" w:firstLineChars="200"/>
        <w:rPr>
          <w:rFonts w:ascii="宋体" w:hAnsi="宋体"/>
          <w:szCs w:val="21"/>
          <w:highlight w:val="none"/>
        </w:rPr>
      </w:pPr>
      <w:r>
        <w:rPr>
          <w:rFonts w:ascii="宋体" w:hAnsi="宋体" w:hint="eastAsia"/>
          <w:szCs w:val="21"/>
          <w:highlight w:val="none"/>
        </w:rPr>
        <w:t>3、如果我单位中标，我单位将按照招标文件的要求足额提交履约担保。</w:t>
      </w:r>
    </w:p>
    <w:p>
      <w:pPr>
        <w:ind w:firstLine="420" w:firstLineChars="200"/>
        <w:rPr>
          <w:rFonts w:ascii="宋体" w:hAnsi="宋体"/>
          <w:szCs w:val="21"/>
          <w:highlight w:val="none"/>
        </w:rPr>
      </w:pPr>
      <w:r>
        <w:rPr>
          <w:rFonts w:ascii="宋体" w:hAnsi="宋体" w:hint="eastAsia"/>
          <w:szCs w:val="21"/>
          <w:highlight w:val="none"/>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highlight w:val="none"/>
        </w:rPr>
      </w:pPr>
      <w:r>
        <w:rPr>
          <w:rFonts w:ascii="宋体" w:hAnsi="宋体" w:hint="eastAsia"/>
          <w:szCs w:val="21"/>
          <w:highlight w:val="none"/>
        </w:rPr>
        <w:t>5、除非另外达成协议并生效，贵单位的中标通知书和本投标文件将构成合同的重要内容。</w:t>
      </w:r>
    </w:p>
    <w:p>
      <w:pPr>
        <w:ind w:left="420" w:leftChars="200"/>
        <w:rPr>
          <w:rFonts w:ascii="宋体" w:hAnsi="宋体" w:hint="eastAsia"/>
          <w:szCs w:val="21"/>
          <w:highlight w:val="none"/>
        </w:rPr>
      </w:pPr>
      <w:r>
        <w:rPr>
          <w:rFonts w:ascii="宋体" w:hAnsi="宋体" w:hint="eastAsia"/>
          <w:szCs w:val="21"/>
          <w:highlight w:val="none"/>
        </w:rPr>
        <w:t>6、我单位理解贵单位将不受必须接受所收到的最低报价或其它任何投标文件的约束。</w:t>
      </w:r>
      <w:bookmarkEnd w:id="52"/>
    </w:p>
    <w:p>
      <w:pPr>
        <w:ind w:left="420" w:leftChars="200"/>
        <w:rPr>
          <w:rFonts w:ascii="宋体" w:hAnsi="宋体"/>
          <w:b/>
          <w:szCs w:val="21"/>
          <w:highlight w:val="none"/>
        </w:rPr>
      </w:pPr>
      <w:r>
        <w:rPr>
          <w:rFonts w:ascii="宋体" w:hAnsi="宋体" w:hint="eastAsia"/>
          <w:b/>
          <w:szCs w:val="21"/>
          <w:highlight w:val="none"/>
        </w:rPr>
        <w:t>7</w:t>
      </w:r>
      <w:r>
        <w:rPr>
          <w:rFonts w:ascii="宋体" w:hAnsi="宋体"/>
          <w:b/>
          <w:szCs w:val="21"/>
          <w:highlight w:val="none"/>
        </w:rPr>
        <w:t>、如我单位提交样品，且未在规定时间内取回样品的，视同放弃取回，同意深圳公共资源交易中心对我单位提交的样品进行清理。</w:t>
      </w:r>
    </w:p>
    <w:p>
      <w:pPr>
        <w:ind w:left="420" w:firstLine="210" w:leftChars="200" w:firstLineChars="100"/>
        <w:rPr>
          <w:rFonts w:hint="eastAsia"/>
          <w:szCs w:val="21"/>
          <w:highlight w:val="none"/>
          <w:u w:val="none"/>
          <w:lang w:eastAsia="zh-CN"/>
        </w:rPr>
      </w:pPr>
      <w:r>
        <w:rPr>
          <w:rFonts w:hint="eastAsia"/>
          <w:szCs w:val="21"/>
          <w:highlight w:val="none"/>
        </w:rPr>
        <w:t>投标人：</w:t>
      </w:r>
      <w:r>
        <w:rPr>
          <w:rFonts w:hint="eastAsia"/>
          <w:szCs w:val="21"/>
          <w:highlight w:val="none"/>
          <w:u w:val="thick"/>
        </w:rPr>
        <w:t xml:space="preserve">       </w:t>
      </w:r>
      <w:r>
        <w:rPr>
          <w:rFonts w:eastAsia="宋体" w:hint="eastAsia"/>
          <w:szCs w:val="21"/>
          <w:highlight w:val="none"/>
          <w:lang w:eastAsia="zh-CN"/>
        </w:rPr>
        <w:t>；</w:t>
      </w:r>
      <w:r>
        <w:rPr>
          <w:rFonts w:hint="eastAsia"/>
          <w:szCs w:val="21"/>
          <w:highlight w:val="none"/>
        </w:rPr>
        <w:t xml:space="preserve">  单位地址：</w:t>
      </w:r>
      <w:r>
        <w:rPr>
          <w:rFonts w:hint="eastAsia"/>
          <w:szCs w:val="21"/>
          <w:highlight w:val="none"/>
          <w:u w:val="thick"/>
        </w:rPr>
        <w:t xml:space="preserve">       </w:t>
      </w:r>
      <w:r>
        <w:rPr>
          <w:rFonts w:ascii="Times New Roman" w:eastAsia="宋体" w:hint="eastAsia"/>
          <w:szCs w:val="21"/>
          <w:highlight w:val="none"/>
          <w:u w:val="thick"/>
          <w:lang w:val="en-US" w:eastAsia="zh-CN"/>
        </w:rPr>
        <w:t xml:space="preserve">          </w:t>
      </w:r>
      <w:r>
        <w:rPr>
          <w:rFonts w:hint="eastAsia"/>
          <w:szCs w:val="21"/>
          <w:highlight w:val="none"/>
          <w:u w:val="thick"/>
          <w:lang w:val="en-US" w:eastAsia="zh-CN"/>
        </w:rPr>
        <w:t xml:space="preserve"> </w:t>
      </w:r>
      <w:r>
        <w:rPr>
          <w:rFonts w:ascii="Times New Roman" w:eastAsia="宋体" w:hint="eastAsia"/>
          <w:szCs w:val="21"/>
          <w:highlight w:val="none"/>
          <w:u w:val="thick"/>
          <w:lang w:val="en-US" w:eastAsia="zh-CN"/>
        </w:rPr>
        <w:t xml:space="preserve">  </w:t>
      </w:r>
      <w:r>
        <w:rPr>
          <w:rFonts w:eastAsia="宋体" w:hint="eastAsia"/>
          <w:szCs w:val="21"/>
          <w:highlight w:val="none"/>
          <w:u w:val="none"/>
          <w:lang w:eastAsia="zh-CN"/>
        </w:rPr>
        <w:t>；</w:t>
      </w:r>
    </w:p>
    <w:p>
      <w:pPr>
        <w:ind w:left="420" w:firstLine="210" w:leftChars="200" w:firstLineChars="100"/>
        <w:rPr>
          <w:rFonts w:hint="eastAsia"/>
          <w:szCs w:val="21"/>
          <w:highlight w:val="none"/>
          <w:u w:val="none"/>
          <w:lang w:eastAsia="zh-CN"/>
        </w:rPr>
      </w:pPr>
      <w:r>
        <w:rPr>
          <w:rFonts w:hint="eastAsia"/>
          <w:szCs w:val="21"/>
          <w:highlight w:val="none"/>
        </w:rPr>
        <w:t>法定代表人（负责人）或其</w:t>
      </w:r>
      <w:r>
        <w:rPr>
          <w:rFonts w:ascii="Times New Roman" w:eastAsia="宋体" w:hint="eastAsia"/>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eastAsia="宋体" w:hint="eastAsia"/>
          <w:szCs w:val="21"/>
          <w:highlight w:val="none"/>
          <w:u w:val="none"/>
          <w:lang w:eastAsia="zh-CN"/>
        </w:rPr>
        <w:t>；</w:t>
      </w:r>
    </w:p>
    <w:p>
      <w:pPr>
        <w:ind w:left="420" w:firstLine="210" w:leftChars="200" w:firstLineChars="100"/>
        <w:rPr>
          <w:rFonts w:hint="eastAsia"/>
          <w:szCs w:val="21"/>
          <w:highlight w:val="none"/>
          <w:u w:val="none"/>
          <w:lang w:eastAsia="zh-CN"/>
        </w:rPr>
      </w:pPr>
      <w:r>
        <w:rPr>
          <w:rFonts w:ascii="Times New Roman" w:eastAsia="宋体" w:hint="eastAsia"/>
          <w:szCs w:val="21"/>
          <w:highlight w:val="none"/>
          <w:lang w:val="en-US" w:eastAsia="zh-CN"/>
        </w:rPr>
        <w:t>开户银行名称：</w:t>
      </w:r>
      <w:r>
        <w:rPr>
          <w:rFonts w:hint="eastAsia"/>
          <w:szCs w:val="21"/>
          <w:highlight w:val="none"/>
          <w:u w:val="thick"/>
        </w:rPr>
        <w:t xml:space="preserve">                        </w:t>
      </w:r>
      <w:r>
        <w:rPr>
          <w:rFonts w:eastAsia="宋体" w:hint="eastAsia"/>
          <w:szCs w:val="21"/>
          <w:highlight w:val="none"/>
          <w:u w:val="none"/>
          <w:lang w:eastAsia="zh-CN"/>
        </w:rPr>
        <w:t>；</w:t>
      </w:r>
    </w:p>
    <w:p>
      <w:pPr>
        <w:ind w:left="420" w:firstLine="210" w:leftChars="200" w:firstLineChars="100"/>
        <w:rPr>
          <w:rFonts w:hint="eastAsia"/>
          <w:szCs w:val="21"/>
          <w:highlight w:val="none"/>
          <w:u w:val="none"/>
          <w:lang w:eastAsia="zh-CN"/>
        </w:rPr>
      </w:pPr>
      <w:r>
        <w:rPr>
          <w:rFonts w:ascii="Times New Roman" w:eastAsia="宋体" w:hint="eastAsia"/>
          <w:szCs w:val="21"/>
          <w:highlight w:val="none"/>
          <w:lang w:val="en-US" w:eastAsia="zh-CN"/>
        </w:rPr>
        <w:t>开户银行账号：</w:t>
      </w:r>
      <w:r>
        <w:rPr>
          <w:rFonts w:hint="eastAsia"/>
          <w:szCs w:val="21"/>
          <w:highlight w:val="none"/>
          <w:u w:val="thick"/>
        </w:rPr>
        <w:t xml:space="preserve">      </w:t>
      </w:r>
      <w:r>
        <w:rPr>
          <w:rFonts w:ascii="Times New Roman" w:eastAsia="宋体" w:hint="eastAsia"/>
          <w:szCs w:val="21"/>
          <w:highlight w:val="none"/>
          <w:u w:val="thick"/>
          <w:lang w:val="en-US" w:eastAsia="zh-CN"/>
        </w:rPr>
        <w:t xml:space="preserve">            </w:t>
      </w:r>
      <w:r>
        <w:rPr>
          <w:rFonts w:hint="eastAsia"/>
          <w:szCs w:val="21"/>
          <w:highlight w:val="none"/>
          <w:u w:val="thick"/>
        </w:rPr>
        <w:t xml:space="preserve">      </w:t>
      </w:r>
      <w:r>
        <w:rPr>
          <w:rFonts w:eastAsia="宋体" w:hint="eastAsia"/>
          <w:szCs w:val="21"/>
          <w:highlight w:val="none"/>
          <w:u w:val="none"/>
          <w:lang w:eastAsia="zh-CN"/>
        </w:rPr>
        <w:t>；</w:t>
      </w:r>
    </w:p>
    <w:p>
      <w:pPr>
        <w:ind w:left="420" w:firstLine="210" w:leftChars="200" w:firstLineChars="100"/>
        <w:rPr>
          <w:rFonts w:hint="eastAsia"/>
          <w:szCs w:val="21"/>
          <w:highlight w:val="none"/>
          <w:u w:val="none"/>
        </w:rPr>
      </w:pPr>
      <w:r>
        <w:rPr>
          <w:rFonts w:hint="eastAsia"/>
          <w:szCs w:val="21"/>
          <w:highlight w:val="none"/>
        </w:rPr>
        <w:t>邮政编码：</w:t>
      </w:r>
      <w:r>
        <w:rPr>
          <w:rFonts w:hint="eastAsia"/>
          <w:szCs w:val="21"/>
          <w:highlight w:val="none"/>
          <w:u w:val="thick"/>
        </w:rPr>
        <w:t xml:space="preserve">          </w:t>
      </w:r>
      <w:r>
        <w:rPr>
          <w:rFonts w:hint="eastAsia"/>
          <w:szCs w:val="21"/>
          <w:highlight w:val="none"/>
        </w:rPr>
        <w:t xml:space="preserve">  电话</w:t>
      </w:r>
      <w:r>
        <w:rPr>
          <w:rFonts w:hint="eastAsia"/>
          <w:szCs w:val="21"/>
          <w:highlight w:val="none"/>
          <w:u w:val="none"/>
        </w:rPr>
        <w:t>：</w:t>
      </w:r>
      <w:r>
        <w:rPr>
          <w:rFonts w:hint="eastAsia"/>
          <w:szCs w:val="21"/>
          <w:highlight w:val="none"/>
          <w:u w:val="thick"/>
        </w:rPr>
        <w:t xml:space="preserve">         </w:t>
      </w:r>
      <w:r>
        <w:rPr>
          <w:rFonts w:hint="eastAsia"/>
          <w:szCs w:val="21"/>
          <w:highlight w:val="none"/>
        </w:rPr>
        <w:t xml:space="preserve"> 传真：</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eastAsia="宋体" w:hint="eastAsia"/>
          <w:szCs w:val="21"/>
          <w:highlight w:val="none"/>
          <w:u w:val="none"/>
          <w:lang w:eastAsia="zh-CN"/>
        </w:rPr>
        <w:t>；</w:t>
      </w:r>
      <w:r>
        <w:rPr>
          <w:rFonts w:hint="eastAsia"/>
          <w:szCs w:val="21"/>
          <w:highlight w:val="none"/>
          <w:u w:val="none"/>
        </w:rPr>
        <w:t xml:space="preserve">     </w:t>
      </w:r>
    </w:p>
    <w:p>
      <w:pPr>
        <w:ind w:left="420" w:firstLine="210" w:leftChars="200" w:firstLineChars="100"/>
        <w:rPr>
          <w:rFonts w:hint="eastAsia"/>
          <w:szCs w:val="21"/>
          <w:highlight w:val="none"/>
          <w:u w:val="none"/>
        </w:rPr>
      </w:pPr>
    </w:p>
    <w:p>
      <w:pPr>
        <w:ind w:left="420" w:firstLine="210" w:leftChars="200" w:firstLineChars="100"/>
        <w:rPr>
          <w:sz w:val="24"/>
          <w:highlight w:val="none"/>
        </w:rPr>
      </w:pPr>
      <w:r>
        <w:rPr>
          <w:rFonts w:ascii="宋体" w:hAnsi="宋体" w:hint="eastAsia"/>
          <w:szCs w:val="21"/>
          <w:highlight w:val="none"/>
        </w:rPr>
        <w:t>日期：</w:t>
      </w:r>
      <w:r>
        <w:rPr>
          <w:rFonts w:ascii="宋体" w:hAnsi="宋体" w:hint="eastAsia"/>
          <w:szCs w:val="21"/>
          <w:highlight w:val="none"/>
          <w:u w:val="thick"/>
        </w:rPr>
        <w:t xml:space="preserve">       </w:t>
      </w:r>
      <w:r>
        <w:rPr>
          <w:rFonts w:ascii="宋体" w:hAnsi="宋体" w:hint="eastAsia"/>
          <w:szCs w:val="21"/>
          <w:highlight w:val="none"/>
        </w:rPr>
        <w:t>年</w:t>
      </w:r>
      <w:r>
        <w:rPr>
          <w:rFonts w:ascii="宋体" w:hAnsi="宋体" w:hint="eastAsia"/>
          <w:szCs w:val="21"/>
          <w:highlight w:val="none"/>
          <w:u w:val="thick"/>
        </w:rPr>
        <w:t xml:space="preserve">     </w:t>
      </w:r>
      <w:r>
        <w:rPr>
          <w:rFonts w:ascii="宋体" w:hAnsi="宋体" w:hint="eastAsia"/>
          <w:szCs w:val="21"/>
          <w:highlight w:val="none"/>
        </w:rPr>
        <w:t>月</w:t>
      </w:r>
      <w:r>
        <w:rPr>
          <w:rFonts w:ascii="宋体" w:hAnsi="宋体" w:hint="eastAsia"/>
          <w:szCs w:val="21"/>
          <w:highlight w:val="none"/>
          <w:u w:val="thick"/>
        </w:rPr>
        <w:t xml:space="preserve">    </w:t>
      </w:r>
      <w:r>
        <w:rPr>
          <w:rFonts w:ascii="宋体" w:hAnsi="宋体" w:hint="eastAsia"/>
          <w:szCs w:val="21"/>
          <w:highlight w:val="none"/>
        </w:rPr>
        <w:t>日</w:t>
      </w:r>
      <w:r>
        <w:rPr>
          <w:rFonts w:hint="eastAsia"/>
          <w:sz w:val="24"/>
          <w:highlight w:val="none"/>
        </w:rPr>
        <w:t xml:space="preserve">                                </w:t>
      </w:r>
    </w:p>
    <w:p>
      <w:pPr>
        <w:ind w:left="420" w:leftChars="200"/>
        <w:rPr>
          <w:sz w:val="24"/>
          <w:highlight w:val="none"/>
        </w:rPr>
      </w:pPr>
      <w:r>
        <w:rPr>
          <w:rFonts w:hint="eastAsia"/>
          <w:sz w:val="24"/>
          <w:highlight w:val="none"/>
        </w:rPr>
        <w:t xml:space="preserve">                       </w:t>
      </w:r>
    </w:p>
    <w:p>
      <w:pPr>
        <w:rPr>
          <w:rFonts w:ascii="黑体" w:eastAsia="黑体" w:hAnsi="宋体"/>
          <w:highlight w:val="none"/>
        </w:rPr>
      </w:pPr>
    </w:p>
    <w:p>
      <w:pPr>
        <w:rPr>
          <w:rFonts w:ascii="宋体" w:hAnsi="宋体"/>
          <w:szCs w:val="21"/>
          <w:highlight w:val="none"/>
        </w:rPr>
      </w:pPr>
    </w:p>
    <w:p>
      <w:pPr>
        <w:pStyle w:val="Heading3"/>
        <w:jc w:val="center"/>
        <w:rPr>
          <w:rFonts w:ascii="黑体" w:eastAsia="黑体"/>
          <w:b w:val="0"/>
          <w:kern w:val="0"/>
          <w:sz w:val="24"/>
          <w:highlight w:val="none"/>
        </w:rPr>
      </w:pPr>
      <w:r>
        <w:rPr>
          <w:rFonts w:ascii="黑体" w:eastAsia="黑体" w:hint="eastAsia"/>
          <w:b w:val="0"/>
          <w:kern w:val="0"/>
          <w:sz w:val="24"/>
          <w:highlight w:val="none"/>
        </w:rPr>
        <w:t>二、政府采购投标及履约承诺函</w:t>
      </w:r>
    </w:p>
    <w:p>
      <w:pPr>
        <w:rPr>
          <w:rFonts w:ascii="宋体" w:hAnsi="宋体"/>
          <w:sz w:val="24"/>
          <w:highlight w:val="none"/>
        </w:rPr>
      </w:pPr>
    </w:p>
    <w:p>
      <w:pPr>
        <w:rPr>
          <w:rFonts w:ascii="宋体" w:hAnsi="宋体"/>
          <w:color w:val="FF0000"/>
          <w:szCs w:val="21"/>
          <w:highlight w:val="none"/>
        </w:rPr>
      </w:pPr>
      <w:r>
        <w:rPr>
          <w:rFonts w:ascii="宋体" w:hAnsi="宋体" w:hint="eastAsia"/>
          <w:color w:val="FF0000"/>
          <w:szCs w:val="21"/>
          <w:highlight w:val="none"/>
        </w:rPr>
        <w:t>致：</w:t>
      </w:r>
      <w:r>
        <w:rPr>
          <w:rFonts w:ascii="宋体" w:hAnsi="宋体" w:hint="eastAsia"/>
          <w:color w:val="FF0000"/>
          <w:szCs w:val="21"/>
          <w:highlight w:val="none"/>
          <w:u w:val="single"/>
        </w:rPr>
        <w:t>深圳公共资源交易中心</w:t>
      </w:r>
    </w:p>
    <w:p>
      <w:pPr>
        <w:ind w:right="-815" w:firstLine="420" w:firstLineChars="200"/>
        <w:rPr>
          <w:rFonts w:ascii="宋体" w:hAnsi="宋体"/>
          <w:szCs w:val="21"/>
          <w:highlight w:val="none"/>
        </w:rPr>
      </w:pPr>
      <w:r>
        <w:rPr>
          <w:rFonts w:ascii="宋体" w:hAnsi="宋体" w:hint="eastAsia"/>
          <w:szCs w:val="21"/>
          <w:highlight w:val="none"/>
        </w:rPr>
        <w:t>我单位承诺：</w:t>
      </w:r>
    </w:p>
    <w:p>
      <w:pPr>
        <w:ind w:firstLine="420" w:firstLineChars="200"/>
        <w:rPr>
          <w:rFonts w:ascii="宋体" w:hAnsi="宋体"/>
          <w:szCs w:val="21"/>
          <w:highlight w:val="none"/>
        </w:rPr>
      </w:pPr>
      <w:r>
        <w:rPr>
          <w:rFonts w:ascii="宋体" w:hAnsi="宋体" w:hint="eastAsia"/>
          <w:szCs w:val="21"/>
          <w:highlight w:val="none"/>
        </w:rPr>
        <w:t>1.我单位参与本项目</w:t>
      </w:r>
      <w:r>
        <w:rPr>
          <w:rFonts w:ascii="宋体" w:hAnsi="宋体" w:hint="eastAsia"/>
          <w:highlight w:val="none"/>
        </w:rPr>
        <w:t>所投标（响应）的货物、工程或服务，不存在侵犯知识产权的情况。</w:t>
      </w:r>
    </w:p>
    <w:p>
      <w:pPr>
        <w:ind w:firstLine="420" w:firstLineChars="200"/>
        <w:rPr>
          <w:rFonts w:ascii="宋体" w:hAnsi="宋体"/>
          <w:szCs w:val="21"/>
          <w:highlight w:val="none"/>
        </w:rPr>
      </w:pPr>
      <w:r>
        <w:rPr>
          <w:rFonts w:ascii="宋体" w:hAnsi="宋体" w:hint="eastAsia"/>
          <w:szCs w:val="21"/>
          <w:highlight w:val="none"/>
        </w:rPr>
        <w:t>2.我单位参与本项目</w:t>
      </w:r>
      <w:r>
        <w:rPr>
          <w:rFonts w:hint="eastAsia"/>
          <w:highlight w:val="none"/>
        </w:rPr>
        <w:t>政府采购活动时不存在被有关部门禁止参与政府采购活动且在有效期内的情况。符合招标文件关于联合体及进口产品的相关资格要求。</w:t>
      </w:r>
    </w:p>
    <w:p>
      <w:pPr>
        <w:ind w:firstLine="420" w:firstLineChars="200"/>
        <w:rPr>
          <w:rFonts w:ascii="宋体" w:hAnsi="宋体"/>
          <w:szCs w:val="21"/>
          <w:highlight w:val="none"/>
        </w:rPr>
      </w:pPr>
      <w:r>
        <w:rPr>
          <w:rFonts w:ascii="宋体" w:hAnsi="宋体" w:hint="eastAsia"/>
          <w:szCs w:val="21"/>
          <w:highlight w:val="none"/>
        </w:rPr>
        <w:t>3.我单位具备《中华人民共和国政府采购法》第二十二条第一款的条件。</w:t>
      </w:r>
    </w:p>
    <w:p>
      <w:pPr>
        <w:ind w:firstLine="420" w:firstLineChars="200"/>
        <w:rPr>
          <w:rFonts w:hint="eastAsia"/>
          <w:highlight w:val="none"/>
          <w:lang w:eastAsia="zh-CN"/>
        </w:rPr>
      </w:pPr>
      <w:r>
        <w:rPr>
          <w:rFonts w:ascii="宋体" w:hAnsi="宋体" w:hint="eastAsia"/>
          <w:szCs w:val="21"/>
          <w:highlight w:val="none"/>
        </w:rPr>
        <w:t>4.我单位</w:t>
      </w:r>
      <w:r>
        <w:rPr>
          <w:rFonts w:hint="eastAsia"/>
          <w:highlight w:val="none"/>
        </w:rPr>
        <w:t>未被列入失信被执行人、重大税收违法案件当事人名单、政府采购严重违法失信行为记录名单</w:t>
      </w:r>
      <w:r>
        <w:rPr>
          <w:rFonts w:hint="eastAsia"/>
          <w:highlight w:val="none"/>
          <w:lang w:eastAsia="zh-CN"/>
        </w:rPr>
        <w:t>。</w:t>
      </w:r>
    </w:p>
    <w:p>
      <w:pPr>
        <w:ind w:firstLine="420" w:firstLineChars="200"/>
        <w:rPr>
          <w:rFonts w:hint="eastAsia"/>
          <w:highlight w:val="none"/>
          <w:lang w:eastAsia="zh-CN"/>
        </w:rPr>
      </w:pPr>
      <w:r>
        <w:rPr>
          <w:rFonts w:ascii="Times New Roman" w:eastAsia="宋体" w:hint="eastAsia"/>
          <w:color w:val="FF0000"/>
          <w:highlight w:val="none"/>
          <w:lang w:val="en-US" w:eastAsia="zh-CN"/>
        </w:rPr>
        <w:t>5.我单位不存在《深圳市财政局政府采购供应商信用信息管理办法》（深财规〔2023〕3号）列明的严重违法失信行为。</w:t>
      </w:r>
    </w:p>
    <w:p>
      <w:pPr>
        <w:ind w:firstLine="420" w:firstLineChars="200"/>
        <w:rPr>
          <w:rFonts w:ascii="宋体" w:hAnsi="宋体"/>
          <w:szCs w:val="21"/>
          <w:highlight w:val="none"/>
        </w:rPr>
      </w:pPr>
      <w:r>
        <w:rPr>
          <w:rFonts w:ascii="宋体" w:hAnsi="宋体" w:hint="eastAsia"/>
          <w:szCs w:val="21"/>
          <w:highlight w:val="none"/>
          <w:lang w:val="en-US" w:eastAsia="zh-CN"/>
        </w:rPr>
        <w:t>6</w:t>
      </w:r>
      <w:r>
        <w:rPr>
          <w:rFonts w:ascii="宋体" w:hAnsi="宋体" w:hint="eastAsia"/>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highlight w:val="none"/>
        </w:rPr>
      </w:pPr>
      <w:r>
        <w:rPr>
          <w:rFonts w:ascii="宋体" w:hAnsi="宋体" w:hint="eastAsia"/>
          <w:szCs w:val="21"/>
          <w:highlight w:val="none"/>
          <w:lang w:val="en-US" w:eastAsia="zh-CN"/>
        </w:rPr>
        <w:t>7</w:t>
      </w:r>
      <w:r>
        <w:rPr>
          <w:rFonts w:ascii="宋体" w:hAnsi="宋体" w:hint="eastAsia"/>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highlight w:val="none"/>
        </w:rPr>
      </w:pPr>
      <w:r>
        <w:rPr>
          <w:rFonts w:ascii="宋体" w:hAnsi="宋体" w:hint="eastAsia"/>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highlight w:val="none"/>
        </w:rPr>
      </w:pPr>
      <w:r>
        <w:rPr>
          <w:rFonts w:ascii="宋体" w:hAnsi="宋体" w:hint="eastAsia"/>
          <w:szCs w:val="21"/>
          <w:highlight w:val="none"/>
          <w:lang w:val="en-US" w:eastAsia="zh-CN"/>
        </w:rPr>
        <w:t>8</w:t>
      </w:r>
      <w:r>
        <w:rPr>
          <w:rFonts w:ascii="宋体" w:hAnsi="宋体" w:hint="eastAsia"/>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highlight w:val="none"/>
        </w:rPr>
      </w:pPr>
      <w:r>
        <w:rPr>
          <w:rFonts w:ascii="宋体" w:hAnsi="宋体" w:hint="eastAsia"/>
          <w:szCs w:val="21"/>
          <w:highlight w:val="none"/>
          <w:lang w:val="en-US" w:eastAsia="zh-CN"/>
        </w:rPr>
        <w:t>9</w:t>
      </w:r>
      <w:r>
        <w:rPr>
          <w:rFonts w:ascii="宋体" w:hAnsi="宋体" w:hint="eastAsia"/>
          <w:szCs w:val="21"/>
          <w:highlight w:val="none"/>
        </w:rPr>
        <w:t>.我单位承诺中标后项目不转包，未经采购人同意不进行分包。</w:t>
      </w:r>
    </w:p>
    <w:p>
      <w:pPr>
        <w:ind w:firstLine="420" w:firstLineChars="200"/>
        <w:rPr>
          <w:rFonts w:ascii="宋体" w:hAnsi="宋体"/>
          <w:highlight w:val="none"/>
        </w:rPr>
      </w:pPr>
      <w:r>
        <w:rPr>
          <w:rFonts w:ascii="宋体" w:hAnsi="宋体" w:hint="eastAsia"/>
          <w:szCs w:val="21"/>
          <w:highlight w:val="none"/>
          <w:lang w:val="en-US" w:eastAsia="zh-CN"/>
        </w:rPr>
        <w:t>10</w:t>
      </w:r>
      <w:r>
        <w:rPr>
          <w:rFonts w:ascii="宋体" w:hAnsi="宋体"/>
          <w:szCs w:val="21"/>
          <w:highlight w:val="none"/>
        </w:rPr>
        <w:t>.</w:t>
      </w:r>
      <w:r>
        <w:rPr>
          <w:rFonts w:ascii="宋体" w:hAnsi="宋体" w:hint="eastAsia"/>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highlight w:val="none"/>
        </w:rPr>
      </w:pPr>
      <w:r>
        <w:rPr>
          <w:rFonts w:ascii="宋体" w:hAnsi="宋体" w:hint="eastAsia"/>
          <w:highlight w:val="none"/>
        </w:rPr>
        <w:t>1</w:t>
      </w:r>
      <w:r>
        <w:rPr>
          <w:rFonts w:ascii="宋体" w:hAnsi="宋体" w:hint="eastAsia"/>
          <w:highlight w:val="none"/>
          <w:lang w:val="en-US" w:eastAsia="zh-CN"/>
        </w:rPr>
        <w:t>1</w:t>
      </w:r>
      <w:r>
        <w:rPr>
          <w:rFonts w:ascii="宋体" w:hAnsi="宋体"/>
          <w:highlight w:val="none"/>
        </w:rPr>
        <w:t>.</w:t>
      </w:r>
      <w:r>
        <w:rPr>
          <w:rFonts w:ascii="宋体" w:hAnsi="宋体" w:hint="eastAsia"/>
          <w:highlight w:val="none"/>
        </w:rPr>
        <w:t>我单位保证，若所投货物涉及</w:t>
      </w:r>
      <w:r>
        <w:rPr>
          <w:rFonts w:ascii="宋体" w:hAnsi="宋体"/>
          <w:highlight w:val="none"/>
        </w:rPr>
        <w:t>《</w:t>
      </w:r>
      <w:r>
        <w:rPr>
          <w:rFonts w:ascii="宋体" w:hAnsi="宋体" w:hint="eastAsia"/>
          <w:highlight w:val="none"/>
        </w:rPr>
        <w:t>财政部生态环境部关于印发节能产品政府采购品目清单的通知》（财库〔20</w:t>
      </w:r>
      <w:r>
        <w:rPr>
          <w:rFonts w:ascii="宋体" w:hAnsi="宋体"/>
          <w:highlight w:val="none"/>
        </w:rPr>
        <w:t>19</w:t>
      </w:r>
      <w:r>
        <w:rPr>
          <w:rFonts w:ascii="宋体" w:hAnsi="宋体" w:hint="eastAsia"/>
          <w:highlight w:val="none"/>
        </w:rPr>
        <w:t>〕</w:t>
      </w:r>
      <w:r>
        <w:rPr>
          <w:rFonts w:ascii="宋体" w:hAnsi="宋体"/>
          <w:highlight w:val="none"/>
        </w:rPr>
        <w:t>19</w:t>
      </w:r>
      <w:r>
        <w:rPr>
          <w:rFonts w:ascii="宋体" w:hAnsi="宋体" w:hint="eastAsia"/>
          <w:highlight w:val="none"/>
        </w:rPr>
        <w:t>号）列明的政府采购强制产品，则所投该产品符合节能产品的认证要求。</w:t>
      </w:r>
      <w:r>
        <w:rPr>
          <w:rFonts w:ascii="宋体" w:hAnsi="宋体" w:hint="eastAsia"/>
          <w:highlight w:val="none"/>
          <w:lang w:val="en-US" w:eastAsia="zh-CN"/>
        </w:rPr>
        <w:t>若所投产品包括数据中心相关设备的，应满足</w:t>
      </w:r>
      <w:r>
        <w:rPr>
          <w:rFonts w:hint="eastAsia"/>
          <w:highlight w:val="none"/>
        </w:rPr>
        <w:t>《财政部 生态环境部 工业和信息化部关于印发&lt;绿色数据中心政府采购需求标准（试行）&gt;的通知》</w:t>
      </w:r>
      <w:r>
        <w:rPr>
          <w:rFonts w:eastAsia="宋体" w:hint="eastAsia"/>
          <w:highlight w:val="none"/>
          <w:lang w:eastAsia="zh-CN"/>
        </w:rPr>
        <w:t>（</w:t>
      </w:r>
      <w:r>
        <w:rPr>
          <w:rFonts w:hint="eastAsia"/>
          <w:highlight w:val="none"/>
        </w:rPr>
        <w:t>财库〔2023〕7号）</w:t>
      </w:r>
      <w:r>
        <w:rPr>
          <w:rFonts w:ascii="Times New Roman" w:eastAsia="宋体" w:hint="eastAsia"/>
          <w:highlight w:val="none"/>
          <w:lang w:val="en-US" w:eastAsia="zh-CN"/>
        </w:rPr>
        <w:t>要求。若所投产品涉及国家强制性标准的，所投产品应符合国家强制性标准相关要求。</w:t>
      </w:r>
    </w:p>
    <w:p>
      <w:pPr>
        <w:ind w:firstLine="420" w:firstLineChars="200"/>
        <w:rPr>
          <w:rFonts w:ascii="宋体" w:hAnsi="宋体" w:hint="eastAsia"/>
          <w:b w:val="0"/>
          <w:bCs/>
          <w:highlight w:val="none"/>
        </w:rPr>
      </w:pPr>
      <w:r>
        <w:rPr>
          <w:rFonts w:ascii="宋体" w:hAnsi="宋体" w:cs="宋体" w:hint="eastAsia"/>
          <w:b w:val="0"/>
          <w:bCs/>
          <w:kern w:val="0"/>
          <w:szCs w:val="21"/>
          <w:highlight w:val="none"/>
        </w:rPr>
        <w:t>1</w:t>
      </w:r>
      <w:r>
        <w:rPr>
          <w:rFonts w:ascii="宋体" w:hAnsi="宋体" w:cs="宋体" w:hint="eastAsia"/>
          <w:b w:val="0"/>
          <w:bCs/>
          <w:kern w:val="0"/>
          <w:szCs w:val="21"/>
          <w:highlight w:val="none"/>
          <w:lang w:val="en-US" w:eastAsia="zh-CN"/>
        </w:rPr>
        <w:t>2</w:t>
      </w:r>
      <w:r>
        <w:rPr>
          <w:rFonts w:ascii="宋体" w:hAnsi="宋体" w:cs="宋体" w:hint="eastAsia"/>
          <w:b w:val="0"/>
          <w:bCs/>
          <w:kern w:val="0"/>
          <w:szCs w:val="21"/>
          <w:highlight w:val="none"/>
        </w:rPr>
        <w:t>.</w:t>
      </w:r>
      <w:r>
        <w:rPr>
          <w:rFonts w:ascii="宋体" w:hAnsi="宋体" w:hint="eastAsia"/>
          <w:b w:val="0"/>
          <w:bCs/>
          <w:highlight w:val="none"/>
        </w:rPr>
        <w:t>我单位已知悉并同意中标（成交）结果信息公示（公开）的内容。</w:t>
      </w:r>
    </w:p>
    <w:p>
      <w:pPr>
        <w:ind w:firstLine="420" w:firstLineChars="200"/>
        <w:rPr>
          <w:rFonts w:ascii="宋体" w:hAnsi="宋体" w:hint="eastAsia"/>
          <w:b w:val="0"/>
          <w:bCs/>
          <w:highlight w:val="none"/>
        </w:rPr>
      </w:pPr>
      <w:r>
        <w:rPr>
          <w:rFonts w:ascii="宋体" w:hAnsi="宋体" w:hint="eastAsia"/>
          <w:b w:val="0"/>
          <w:bCs/>
          <w:highlight w:val="none"/>
        </w:rPr>
        <w:t>1</w:t>
      </w:r>
      <w:r>
        <w:rPr>
          <w:rFonts w:ascii="宋体" w:hAnsi="宋体" w:hint="eastAsia"/>
          <w:b w:val="0"/>
          <w:bCs/>
          <w:highlight w:val="none"/>
          <w:lang w:val="en-US" w:eastAsia="zh-CN"/>
        </w:rPr>
        <w:t>3</w:t>
      </w:r>
      <w:r>
        <w:rPr>
          <w:rFonts w:ascii="宋体" w:hAnsi="宋体" w:hint="eastAsia"/>
          <w:b w:val="0"/>
          <w:bCs/>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 w:val="0"/>
          <w:bCs/>
          <w:color w:val="FF0000"/>
          <w:highlight w:val="none"/>
          <w:lang w:val="en-US" w:eastAsia="zh-CN"/>
        </w:rPr>
        <w:t>若</w:t>
      </w:r>
      <w:r>
        <w:rPr>
          <w:rFonts w:ascii="宋体" w:hAnsi="宋体" w:hint="eastAsia"/>
          <w:b w:val="0"/>
          <w:bCs/>
          <w:color w:val="FF0000"/>
          <w:highlight w:val="none"/>
        </w:rPr>
        <w:t>存在“不同供应商的董事、股东或其他高级管理人员为同一人的”情形的，</w:t>
      </w:r>
      <w:r>
        <w:rPr>
          <w:rFonts w:ascii="宋体" w:hAnsi="宋体" w:hint="eastAsia"/>
          <w:b w:val="0"/>
          <w:bCs/>
          <w:color w:val="FF0000"/>
          <w:highlight w:val="none"/>
          <w:lang w:val="en-US" w:eastAsia="zh-CN"/>
        </w:rPr>
        <w:t>我单位保证</w:t>
      </w:r>
      <w:r>
        <w:rPr>
          <w:rFonts w:ascii="宋体" w:hAnsi="宋体" w:hint="eastAsia"/>
          <w:b w:val="0"/>
          <w:bCs/>
          <w:color w:val="FF0000"/>
          <w:highlight w:val="none"/>
        </w:rPr>
        <w:t>不存在串通投标、恶意串通或者视为串通投标的情形</w:t>
      </w:r>
      <w:r>
        <w:rPr>
          <w:rFonts w:ascii="宋体" w:hAnsi="宋体" w:hint="eastAsia"/>
          <w:b w:val="0"/>
          <w:bCs/>
          <w:color w:val="FF0000"/>
          <w:highlight w:val="none"/>
          <w:lang w:eastAsia="zh-CN"/>
        </w:rPr>
        <w:t>。</w:t>
      </w:r>
    </w:p>
    <w:p>
      <w:pPr>
        <w:ind w:firstLine="420" w:firstLineChars="200"/>
        <w:rPr>
          <w:rFonts w:ascii="宋体" w:hAnsi="宋体" w:hint="eastAsia"/>
          <w:b/>
          <w:bCs w:val="0"/>
          <w:sz w:val="21"/>
          <w:highlight w:val="none"/>
          <w:lang w:val="en-US" w:eastAsia="zh-CN"/>
        </w:rPr>
      </w:pPr>
      <w:r>
        <w:rPr>
          <w:rFonts w:ascii="宋体" w:hAnsi="宋体" w:hint="eastAsia"/>
          <w:b/>
          <w:bCs w:val="0"/>
          <w:sz w:val="21"/>
          <w:highlight w:val="none"/>
          <w:lang w:val="en-US" w:eastAsia="zh-CN"/>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hint="eastAsia"/>
          <w:bCs/>
          <w:highlight w:val="none"/>
          <w:lang w:val="en-US"/>
        </w:rPr>
      </w:pPr>
      <w:r>
        <w:rPr>
          <w:rFonts w:ascii="宋体" w:hAnsi="宋体" w:hint="eastAsia"/>
          <w:b w:val="0"/>
          <w:bCs/>
          <w:sz w:val="21"/>
          <w:highlight w:val="none"/>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highlight w:val="none"/>
        </w:rPr>
      </w:pPr>
      <w:r>
        <w:rPr>
          <w:rFonts w:ascii="宋体" w:hAnsi="宋体" w:hint="eastAsia"/>
          <w:szCs w:val="21"/>
          <w:highlight w:val="none"/>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highlight w:val="none"/>
        </w:rPr>
      </w:pPr>
      <w:r>
        <w:rPr>
          <w:rFonts w:ascii="宋体" w:hAnsi="宋体" w:hint="eastAsia"/>
          <w:szCs w:val="21"/>
          <w:highlight w:val="none"/>
        </w:rPr>
        <w:t xml:space="preserve">                                    </w:t>
      </w:r>
    </w:p>
    <w:p>
      <w:pPr>
        <w:spacing w:before="60" w:beforeLines="25" w:after="60" w:afterLines="25"/>
        <w:ind w:firstLine="5460" w:firstLineChars="2600"/>
        <w:rPr>
          <w:color w:val="FF0000"/>
          <w:highlight w:val="none"/>
        </w:rPr>
      </w:pPr>
      <w:r>
        <w:rPr>
          <w:rFonts w:hint="eastAsia"/>
          <w:color w:val="FF0000"/>
          <w:szCs w:val="21"/>
          <w:highlight w:val="none"/>
        </w:rPr>
        <w:t>投标人：</w:t>
      </w:r>
      <w:r>
        <w:rPr>
          <w:rFonts w:hint="eastAsia"/>
          <w:color w:val="FF0000"/>
          <w:szCs w:val="21"/>
          <w:highlight w:val="none"/>
          <w:u w:val="single"/>
        </w:rPr>
        <w:t xml:space="preserve">              </w:t>
      </w:r>
    </w:p>
    <w:p>
      <w:pPr>
        <w:ind w:firstLine="645"/>
        <w:rPr>
          <w:rFonts w:ascii="宋体" w:hAnsi="宋体"/>
          <w:color w:val="FF0000"/>
          <w:szCs w:val="21"/>
          <w:highlight w:val="none"/>
        </w:rPr>
      </w:pPr>
      <w:r>
        <w:rPr>
          <w:rFonts w:ascii="宋体" w:hAnsi="宋体" w:hint="eastAsia"/>
          <w:color w:val="FF0000"/>
          <w:szCs w:val="21"/>
          <w:highlight w:val="none"/>
        </w:rPr>
        <w:t xml:space="preserve">                                              日期：</w:t>
      </w:r>
      <w:r>
        <w:rPr>
          <w:rFonts w:ascii="宋体" w:hAnsi="宋体" w:hint="eastAsia"/>
          <w:color w:val="FF0000"/>
          <w:szCs w:val="21"/>
          <w:highlight w:val="none"/>
          <w:u w:val="single"/>
        </w:rPr>
        <w:t xml:space="preserve">    </w:t>
      </w:r>
      <w:r>
        <w:rPr>
          <w:rFonts w:ascii="宋体" w:hAnsi="宋体" w:hint="eastAsia"/>
          <w:color w:val="FF0000"/>
          <w:szCs w:val="21"/>
          <w:highlight w:val="none"/>
        </w:rPr>
        <w:t>年</w:t>
      </w:r>
      <w:r>
        <w:rPr>
          <w:rFonts w:ascii="宋体" w:hAnsi="宋体" w:hint="eastAsia"/>
          <w:color w:val="FF0000"/>
          <w:szCs w:val="21"/>
          <w:highlight w:val="none"/>
          <w:u w:val="single"/>
        </w:rPr>
        <w:t xml:space="preserve">   </w:t>
      </w:r>
      <w:r>
        <w:rPr>
          <w:rFonts w:ascii="宋体" w:hAnsi="宋体" w:hint="eastAsia"/>
          <w:color w:val="FF0000"/>
          <w:szCs w:val="21"/>
          <w:highlight w:val="none"/>
        </w:rPr>
        <w:t>月</w:t>
      </w:r>
      <w:r>
        <w:rPr>
          <w:rFonts w:ascii="宋体" w:hAnsi="宋体" w:hint="eastAsia"/>
          <w:color w:val="FF0000"/>
          <w:szCs w:val="21"/>
          <w:highlight w:val="none"/>
          <w:u w:val="single"/>
        </w:rPr>
        <w:t xml:space="preserve">   </w:t>
      </w:r>
      <w:r>
        <w:rPr>
          <w:rFonts w:ascii="宋体" w:hAnsi="宋体" w:hint="eastAsia"/>
          <w:color w:val="FF0000"/>
          <w:szCs w:val="21"/>
          <w:highlight w:val="none"/>
        </w:rPr>
        <w:t>日</w:t>
      </w:r>
    </w:p>
    <w:p>
      <w:pPr>
        <w:rPr>
          <w:rFonts w:ascii="宋体" w:hAnsi="宋体"/>
          <w:szCs w:val="21"/>
          <w:highlight w:val="none"/>
        </w:rPr>
      </w:pPr>
    </w:p>
    <w:p>
      <w:pPr>
        <w:rPr>
          <w:rFonts w:ascii="宋体" w:hAnsi="宋体"/>
          <w:szCs w:val="21"/>
          <w:highlight w:val="none"/>
        </w:rPr>
      </w:pPr>
    </w:p>
    <w:p>
      <w:pPr>
        <w:rPr>
          <w:highlight w:val="none"/>
        </w:rPr>
      </w:pPr>
    </w:p>
    <w:p>
      <w:pPr>
        <w:rPr>
          <w:highlight w:val="none"/>
        </w:rPr>
      </w:pPr>
    </w:p>
    <w:p>
      <w:pPr>
        <w:pStyle w:val="Heading3"/>
        <w:spacing w:before="120" w:after="120"/>
        <w:jc w:val="center"/>
        <w:rPr>
          <w:rFonts w:ascii="黑体" w:eastAsia="黑体"/>
          <w:b w:val="0"/>
          <w:kern w:val="0"/>
          <w:sz w:val="24"/>
          <w:highlight w:val="none"/>
        </w:rPr>
      </w:pPr>
      <w:r>
        <w:rPr>
          <w:rFonts w:ascii="黑体" w:eastAsia="黑体" w:hint="eastAsia"/>
          <w:b w:val="0"/>
          <w:kern w:val="0"/>
          <w:sz w:val="24"/>
          <w:highlight w:val="none"/>
        </w:rPr>
        <w:t>三、投标人情况及资格证明文件</w:t>
      </w:r>
    </w:p>
    <w:p>
      <w:pPr>
        <w:ind w:firstLine="2310" w:firstLineChars="1100"/>
        <w:outlineLvl w:val="3"/>
        <w:rPr>
          <w:rFonts w:ascii="黑体" w:eastAsia="黑体" w:hAnsi="宋体"/>
          <w:bCs/>
          <w:kern w:val="0"/>
          <w:sz w:val="24"/>
          <w:szCs w:val="32"/>
          <w:highlight w:val="none"/>
        </w:rPr>
      </w:pPr>
      <w:r>
        <w:rPr>
          <w:rFonts w:ascii="黑体" w:eastAsia="黑体" w:hAnsi="宋体" w:hint="eastAsia"/>
          <w:bCs/>
          <w:kern w:val="0"/>
          <w:sz w:val="24"/>
          <w:szCs w:val="32"/>
          <w:highlight w:val="none"/>
        </w:rPr>
        <w:t>（一）投标人资格证明文件</w:t>
      </w:r>
    </w:p>
    <w:p>
      <w:pPr>
        <w:spacing w:before="120" w:beforeLines="50"/>
        <w:ind w:firstLine="420" w:firstLineChars="200"/>
        <w:rPr>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pPr>
        <w:ind w:firstLine="420" w:firstLineChars="200"/>
        <w:rPr>
          <w:b/>
          <w:sz w:val="24"/>
          <w:highlight w:val="none"/>
        </w:rPr>
      </w:pPr>
    </w:p>
    <w:p>
      <w:pPr>
        <w:ind w:firstLine="420" w:firstLineChars="200"/>
        <w:outlineLvl w:val="3"/>
        <w:rPr>
          <w:rFonts w:ascii="黑体" w:eastAsia="黑体" w:hAnsi="宋体"/>
          <w:bCs/>
          <w:kern w:val="0"/>
          <w:sz w:val="24"/>
          <w:szCs w:val="32"/>
          <w:highlight w:val="none"/>
        </w:rPr>
      </w:pPr>
      <w:r>
        <w:rPr>
          <w:rFonts w:ascii="黑体" w:eastAsia="黑体" w:hAnsi="宋体" w:hint="eastAsia"/>
          <w:bCs/>
          <w:kern w:val="0"/>
          <w:sz w:val="24"/>
          <w:szCs w:val="32"/>
          <w:highlight w:val="none"/>
        </w:rPr>
        <w:t>（二）中小企业声明函、残疾人福利性单位声明函及监狱企业声明函</w:t>
      </w:r>
    </w:p>
    <w:p>
      <w:pPr>
        <w:ind w:firstLine="420" w:firstLineChars="200"/>
        <w:outlineLvl w:val="3"/>
        <w:rPr>
          <w:rFonts w:ascii="黑体" w:eastAsia="黑体" w:hAnsi="宋体"/>
          <w:bCs/>
          <w:color w:val="FF0000"/>
          <w:kern w:val="0"/>
          <w:szCs w:val="21"/>
          <w:highlight w:val="none"/>
        </w:rPr>
      </w:pPr>
      <w:r>
        <w:rPr>
          <w:rFonts w:ascii="黑体" w:eastAsia="黑体" w:hAnsi="宋体" w:hint="eastAsia"/>
          <w:bCs/>
          <w:color w:val="FF0000"/>
          <w:kern w:val="0"/>
          <w:szCs w:val="21"/>
          <w:highlight w:val="none"/>
        </w:rPr>
        <w:t>填写指引：</w:t>
      </w:r>
    </w:p>
    <w:p>
      <w:pPr>
        <w:ind w:firstLine="420" w:firstLineChars="200"/>
        <w:outlineLvl w:val="3"/>
        <w:rPr>
          <w:rFonts w:ascii="黑体" w:eastAsia="黑体" w:hAnsi="黑体"/>
          <w:color w:val="FF0000"/>
          <w:szCs w:val="21"/>
          <w:highlight w:val="none"/>
        </w:rPr>
      </w:pPr>
      <w:r>
        <w:rPr>
          <w:rFonts w:ascii="黑体" w:eastAsia="黑体" w:hAnsi="宋体" w:hint="eastAsia"/>
          <w:bCs/>
          <w:color w:val="FF0000"/>
          <w:kern w:val="0"/>
          <w:szCs w:val="21"/>
          <w:highlight w:val="none"/>
        </w:rPr>
        <w:t>1、该部分内容由供应商根据自身实际情况填写，</w:t>
      </w:r>
      <w:r>
        <w:rPr>
          <w:rFonts w:ascii="黑体" w:eastAsia="黑体" w:hAnsi="黑体" w:hint="eastAsia"/>
          <w:color w:val="FF0000"/>
          <w:szCs w:val="21"/>
          <w:highlight w:val="none"/>
        </w:rPr>
        <w:t>投标（响应）供应商对《中小企业声明函》的真实性负责。投标（响应）供应商应当核实投标（响应）的服务承接商的相关信息，如对相关信息了解不充分，或者不能确定相关信息真实、准确的，不建议出具《中小企业声明函》</w:t>
      </w:r>
      <w:r>
        <w:rPr>
          <w:rFonts w:ascii="黑体" w:eastAsia="黑体" w:hAnsi="黑体" w:hint="eastAsia"/>
          <w:color w:val="FF0000"/>
          <w:szCs w:val="21"/>
          <w:highlight w:val="none"/>
          <w:lang w:eastAsia="zh-CN"/>
        </w:rPr>
        <w:t>；</w:t>
      </w:r>
      <w:r>
        <w:rPr>
          <w:rFonts w:ascii="黑体" w:eastAsia="黑体" w:hAnsi="黑体" w:hint="eastAsia"/>
          <w:color w:val="FF0000"/>
          <w:szCs w:val="21"/>
          <w:highlight w:val="none"/>
        </w:rPr>
        <w:t>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eastAsia="黑体" w:hAnsi="黑体"/>
          <w:color w:val="FF0000"/>
          <w:szCs w:val="21"/>
          <w:highlight w:val="none"/>
        </w:rPr>
      </w:pPr>
      <w:r>
        <w:rPr>
          <w:rFonts w:ascii="黑体" w:eastAsia="黑体" w:hAnsi="黑体" w:hint="eastAsia"/>
          <w:color w:val="FF0000"/>
          <w:szCs w:val="21"/>
          <w:highlight w:val="none"/>
        </w:rPr>
        <w:t>2、该部分内容填写需要参考的相关文件：</w:t>
      </w:r>
    </w:p>
    <w:p>
      <w:pPr>
        <w:ind w:firstLine="420" w:firstLineChars="200"/>
        <w:outlineLvl w:val="3"/>
        <w:rPr>
          <w:rFonts w:ascii="黑体" w:eastAsia="黑体" w:hAnsi="黑体"/>
          <w:color w:val="FF0000"/>
          <w:szCs w:val="21"/>
          <w:highlight w:val="none"/>
        </w:rPr>
      </w:pPr>
      <w:r>
        <w:rPr>
          <w:rFonts w:ascii="黑体" w:eastAsia="黑体" w:hAnsi="黑体" w:hint="eastAsia"/>
          <w:color w:val="FF0000"/>
          <w:szCs w:val="21"/>
          <w:highlight w:val="none"/>
        </w:rPr>
        <w:t>(</w:t>
      </w:r>
      <w:r>
        <w:rPr>
          <w:rFonts w:ascii="黑体" w:eastAsia="黑体" w:hAnsi="黑体"/>
          <w:color w:val="FF0000"/>
          <w:szCs w:val="21"/>
          <w:highlight w:val="none"/>
        </w:rPr>
        <w:t>1</w:t>
      </w:r>
      <w:r>
        <w:rPr>
          <w:rFonts w:ascii="黑体" w:eastAsia="黑体" w:hAnsi="黑体" w:hint="eastAsia"/>
          <w:color w:val="FF0000"/>
          <w:szCs w:val="21"/>
          <w:highlight w:val="none"/>
        </w:rPr>
        <w:t>)财政部《政府采购促进中小企业发展管理办法》（财库〔2020〕46号）</w:t>
      </w:r>
    </w:p>
    <w:p>
      <w:pPr>
        <w:ind w:firstLine="420" w:firstLineChars="200"/>
        <w:outlineLvl w:val="3"/>
        <w:rPr>
          <w:rFonts w:ascii="黑体" w:eastAsia="黑体" w:hAnsi="黑体"/>
          <w:color w:val="FF0000"/>
          <w:szCs w:val="21"/>
          <w:highlight w:val="none"/>
        </w:rPr>
      </w:pPr>
      <w:r>
        <w:rPr>
          <w:rFonts w:ascii="黑体" w:eastAsia="黑体" w:hAnsi="黑体" w:hint="eastAsia"/>
          <w:color w:val="FF0000"/>
          <w:szCs w:val="21"/>
          <w:highlight w:val="none"/>
        </w:rPr>
        <w:t>(</w:t>
      </w:r>
      <w:r>
        <w:rPr>
          <w:rFonts w:ascii="黑体" w:eastAsia="黑体" w:hAnsi="黑体"/>
          <w:color w:val="FF0000"/>
          <w:szCs w:val="21"/>
          <w:highlight w:val="none"/>
        </w:rPr>
        <w:t>2</w:t>
      </w:r>
      <w:r>
        <w:rPr>
          <w:rFonts w:ascii="黑体" w:eastAsia="黑体" w:hAnsi="黑体" w:hint="eastAsia"/>
          <w:color w:val="FF0000"/>
          <w:szCs w:val="21"/>
          <w:highlight w:val="none"/>
        </w:rPr>
        <w:t>)</w:t>
      </w:r>
      <w:bookmarkStart w:id="54" w:name="_Hlk71925120"/>
      <w:r>
        <w:rPr>
          <w:rFonts w:ascii="黑体" w:eastAsia="黑体" w:hAnsi="黑体" w:hint="eastAsia"/>
          <w:color w:val="FF0000"/>
          <w:szCs w:val="21"/>
          <w:highlight w:val="none"/>
        </w:rPr>
        <w:t>《工业和信息化部、国家统计局、国家发展和改革委员会、财政部关于印发中小企业划型标准规定的通知》（工信部联企业〔2011〕300 号</w:t>
      </w:r>
      <w:bookmarkEnd w:id="54"/>
      <w:r>
        <w:rPr>
          <w:rFonts w:ascii="黑体" w:eastAsia="黑体" w:hAnsi="黑体" w:hint="eastAsia"/>
          <w:color w:val="FF0000"/>
          <w:szCs w:val="21"/>
          <w:highlight w:val="none"/>
        </w:rPr>
        <w:t>，以下简称3</w:t>
      </w:r>
      <w:r>
        <w:rPr>
          <w:rFonts w:ascii="黑体" w:eastAsia="黑体" w:hAnsi="黑体"/>
          <w:color w:val="FF0000"/>
          <w:szCs w:val="21"/>
          <w:highlight w:val="none"/>
        </w:rPr>
        <w:t>00</w:t>
      </w:r>
      <w:r>
        <w:rPr>
          <w:rFonts w:ascii="黑体" w:eastAsia="黑体" w:hAnsi="黑体" w:hint="eastAsia"/>
          <w:color w:val="FF0000"/>
          <w:szCs w:val="21"/>
          <w:highlight w:val="none"/>
        </w:rPr>
        <w:t>号文）</w:t>
      </w:r>
    </w:p>
    <w:p>
      <w:pPr>
        <w:ind w:firstLine="420" w:firstLineChars="200"/>
        <w:outlineLvl w:val="3"/>
        <w:rPr>
          <w:rFonts w:ascii="黑体" w:eastAsia="黑体" w:hAnsi="黑体"/>
          <w:color w:val="FF0000"/>
          <w:szCs w:val="21"/>
          <w:highlight w:val="none"/>
        </w:rPr>
      </w:pPr>
      <w:r>
        <w:rPr>
          <w:rFonts w:ascii="黑体" w:eastAsia="黑体" w:hAnsi="黑体" w:hint="eastAsia"/>
          <w:color w:val="FF0000"/>
          <w:szCs w:val="21"/>
          <w:highlight w:val="none"/>
        </w:rPr>
        <w:t>(3)《统计上大中小微型企业划分办法(2017)》（国统字〔2017〕213 号）</w:t>
      </w:r>
    </w:p>
    <w:p>
      <w:pPr>
        <w:ind w:firstLine="420" w:firstLineChars="200"/>
        <w:outlineLvl w:val="3"/>
        <w:rPr>
          <w:rFonts w:ascii="黑体" w:eastAsia="黑体" w:hAnsi="黑体"/>
          <w:color w:val="FF0000"/>
          <w:szCs w:val="21"/>
          <w:highlight w:val="none"/>
        </w:rPr>
      </w:pPr>
      <w:r>
        <w:rPr>
          <w:rFonts w:ascii="黑体" w:eastAsia="黑体" w:hAnsi="黑体" w:hint="eastAsia"/>
          <w:color w:val="FF0000"/>
          <w:szCs w:val="21"/>
          <w:highlight w:val="none"/>
        </w:rPr>
        <w:t>(4)《关于促进残疾人就业政府采购政策的通知》（财库〔2017〕141号）</w:t>
      </w:r>
    </w:p>
    <w:p>
      <w:pPr>
        <w:ind w:firstLine="420" w:firstLineChars="200"/>
        <w:outlineLvl w:val="3"/>
        <w:rPr>
          <w:rFonts w:ascii="黑体" w:eastAsia="黑体" w:hAnsi="黑体"/>
          <w:color w:val="FF0000"/>
          <w:szCs w:val="21"/>
          <w:highlight w:val="none"/>
        </w:rPr>
      </w:pPr>
      <w:r>
        <w:rPr>
          <w:rFonts w:ascii="黑体" w:eastAsia="黑体" w:hAnsi="黑体" w:hint="eastAsia"/>
          <w:color w:val="FF0000"/>
          <w:szCs w:val="21"/>
          <w:highlight w:val="none"/>
        </w:rPr>
        <w:t>(5)《关于政府采购支持监狱企业发展有关问题的通知》（财库〔2014〕68号）</w:t>
      </w:r>
    </w:p>
    <w:p>
      <w:pPr>
        <w:ind w:firstLine="420" w:firstLineChars="200"/>
        <w:outlineLvl w:val="3"/>
        <w:rPr>
          <w:rFonts w:ascii="黑体" w:eastAsia="黑体" w:hAnsi="宋体"/>
          <w:bCs/>
          <w:color w:val="FF0000"/>
          <w:kern w:val="0"/>
          <w:szCs w:val="21"/>
          <w:highlight w:val="none"/>
        </w:rPr>
      </w:pPr>
      <w:r>
        <w:rPr>
          <w:rFonts w:ascii="黑体" w:eastAsia="黑体" w:hAnsi="宋体" w:hint="eastAsia"/>
          <w:bCs/>
          <w:color w:val="FF0000"/>
          <w:kern w:val="0"/>
          <w:szCs w:val="21"/>
          <w:highlight w:val="none"/>
        </w:rPr>
        <w:t>3、请依照提供的格式和内容填写声明函，不要随意变更格式；声明函不需要盖章或签字；</w:t>
      </w:r>
      <w:r>
        <w:rPr>
          <w:rFonts w:ascii="黑体" w:eastAsia="黑体" w:hAnsi="黑体" w:hint="eastAsia"/>
          <w:color w:val="FF0000"/>
          <w:szCs w:val="21"/>
          <w:highlight w:val="none"/>
        </w:rPr>
        <w:t>满足多项优惠政策的投标人，不重复享受多项价格扣除政策。</w:t>
      </w:r>
    </w:p>
    <w:p>
      <w:pPr>
        <w:ind w:firstLine="420" w:firstLineChars="200"/>
        <w:outlineLvl w:val="3"/>
        <w:rPr>
          <w:rFonts w:ascii="黑体" w:eastAsia="黑体" w:hAnsi="宋体"/>
          <w:bCs/>
          <w:color w:val="FF0000"/>
          <w:kern w:val="0"/>
          <w:szCs w:val="21"/>
          <w:highlight w:val="none"/>
        </w:rPr>
      </w:pPr>
      <w:r>
        <w:rPr>
          <w:rFonts w:ascii="黑体" w:eastAsia="黑体" w:hAnsi="宋体" w:hint="eastAsia"/>
          <w:bCs/>
          <w:color w:val="FF0000"/>
          <w:kern w:val="0"/>
          <w:szCs w:val="21"/>
          <w:highlight w:val="none"/>
        </w:rPr>
        <w:t>4、声明函具体填写要求：</w:t>
      </w:r>
    </w:p>
    <w:p>
      <w:pPr>
        <w:ind w:firstLine="420" w:firstLineChars="200"/>
        <w:outlineLvl w:val="3"/>
        <w:rPr>
          <w:rFonts w:ascii="黑体" w:eastAsia="黑体" w:hAnsi="宋体"/>
          <w:bCs/>
          <w:color w:val="FF0000"/>
          <w:kern w:val="0"/>
          <w:szCs w:val="21"/>
          <w:highlight w:val="none"/>
        </w:rPr>
      </w:pPr>
      <w:r>
        <w:rPr>
          <w:rFonts w:ascii="黑体" w:eastAsia="黑体" w:hAnsi="宋体" w:hint="eastAsia"/>
          <w:bCs/>
          <w:color w:val="FF0000"/>
          <w:kern w:val="0"/>
          <w:szCs w:val="21"/>
          <w:highlight w:val="none"/>
        </w:rPr>
        <w:t>（1）声明是中小企业须填写《中小企业声明函》的以下内容：</w:t>
      </w:r>
    </w:p>
    <w:p>
      <w:pPr>
        <w:ind w:firstLine="420" w:firstLineChars="200"/>
        <w:outlineLvl w:val="3"/>
        <w:rPr>
          <w:rFonts w:ascii="黑体" w:eastAsia="黑体" w:hAnsi="宋体" w:hint="eastAsia"/>
          <w:bCs/>
          <w:color w:val="FF0000"/>
          <w:kern w:val="0"/>
          <w:szCs w:val="21"/>
          <w:highlight w:val="none"/>
        </w:rPr>
      </w:pPr>
      <w:r>
        <w:rPr>
          <w:rFonts w:ascii="黑体" w:eastAsia="黑体" w:hAnsi="宋体" w:hint="eastAsia"/>
          <w:bCs/>
          <w:color w:val="FF0000"/>
          <w:kern w:val="0"/>
          <w:szCs w:val="21"/>
          <w:highlight w:val="none"/>
        </w:rPr>
        <w:t>第一处，在“单位名称”下划线处</w:t>
      </w:r>
      <w:r>
        <w:rPr>
          <w:rFonts w:ascii="黑体" w:eastAsia="黑体" w:hAnsi="宋体" w:hint="eastAsia"/>
          <w:bCs/>
          <w:color w:val="FF0000"/>
          <w:kern w:val="0"/>
          <w:szCs w:val="21"/>
          <w:highlight w:val="none"/>
          <w:lang w:val="en-US" w:eastAsia="zh-CN"/>
        </w:rPr>
        <w:t>应填写采购人名称</w:t>
      </w:r>
      <w:r>
        <w:rPr>
          <w:rFonts w:ascii="黑体" w:eastAsia="黑体" w:hAnsi="宋体" w:hint="eastAsia"/>
          <w:bCs/>
          <w:color w:val="FF0000"/>
          <w:kern w:val="0"/>
          <w:szCs w:val="21"/>
          <w:highlight w:val="none"/>
        </w:rPr>
        <w:t>（深圳公共资源交易中心不是本项目的采购人，而是组织实施机构）；</w:t>
      </w:r>
    </w:p>
    <w:p>
      <w:pPr>
        <w:ind w:firstLine="420" w:firstLineChars="200"/>
        <w:outlineLvl w:val="3"/>
        <w:rPr>
          <w:rFonts w:ascii="黑体" w:eastAsia="黑体" w:hAnsi="宋体" w:hint="eastAsia"/>
          <w:bCs/>
          <w:color w:val="FF0000"/>
          <w:kern w:val="0"/>
          <w:szCs w:val="21"/>
          <w:highlight w:val="none"/>
        </w:rPr>
      </w:pPr>
      <w:r>
        <w:rPr>
          <w:rFonts w:ascii="黑体" w:eastAsia="黑体" w:hAnsi="宋体" w:hint="eastAsia"/>
          <w:bCs/>
          <w:color w:val="FF0000"/>
          <w:kern w:val="0"/>
          <w:szCs w:val="21"/>
          <w:highlight w:val="none"/>
        </w:rPr>
        <w:t>第二处，在“项目名称”下划线处</w:t>
      </w:r>
      <w:r>
        <w:rPr>
          <w:rFonts w:ascii="黑体" w:eastAsia="黑体" w:hAnsi="宋体" w:hint="eastAsia"/>
          <w:bCs/>
          <w:color w:val="FF0000"/>
          <w:kern w:val="0"/>
          <w:szCs w:val="21"/>
          <w:highlight w:val="none"/>
          <w:lang w:val="en-US" w:eastAsia="zh-CN"/>
        </w:rPr>
        <w:t>应按照采购文件中确定的项目名称填写。对于分包方式面向中小企业采购的项目，应标明中小企业的具体分包内容；对于以联合体方式面向中小企业采购的项目，应标明联合体中中小企业所承担的具体内容</w:t>
      </w:r>
      <w:r>
        <w:rPr>
          <w:rFonts w:ascii="黑体" w:eastAsia="黑体" w:hAnsi="宋体" w:hint="eastAsia"/>
          <w:bCs/>
          <w:color w:val="FF0000"/>
          <w:kern w:val="0"/>
          <w:szCs w:val="21"/>
          <w:highlight w:val="none"/>
        </w:rPr>
        <w:t>；</w:t>
      </w:r>
    </w:p>
    <w:p>
      <w:pPr>
        <w:ind w:firstLine="420" w:firstLineChars="200"/>
        <w:outlineLvl w:val="3"/>
        <w:rPr>
          <w:rFonts w:ascii="黑体" w:eastAsia="黑体" w:hAnsi="宋体" w:hint="eastAsia"/>
          <w:bCs/>
          <w:color w:val="FF0000"/>
          <w:kern w:val="0"/>
          <w:szCs w:val="21"/>
          <w:highlight w:val="none"/>
        </w:rPr>
      </w:pPr>
      <w:r>
        <w:rPr>
          <w:rFonts w:ascii="黑体" w:eastAsia="黑体" w:hAnsi="宋体" w:hint="eastAsia"/>
          <w:bCs/>
          <w:color w:val="FF0000"/>
          <w:kern w:val="0"/>
          <w:szCs w:val="21"/>
          <w:highlight w:val="none"/>
        </w:rPr>
        <w:t>第三处，在“标的名称”下划线处</w:t>
      </w:r>
      <w:r>
        <w:rPr>
          <w:rFonts w:ascii="黑体" w:eastAsia="黑体" w:hAnsi="宋体" w:hint="eastAsia"/>
          <w:bCs/>
          <w:color w:val="FF0000"/>
          <w:kern w:val="0"/>
          <w:szCs w:val="21"/>
          <w:highlight w:val="none"/>
          <w:lang w:val="en-US" w:eastAsia="zh-CN"/>
        </w:rPr>
        <w:t>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r>
        <w:rPr>
          <w:rFonts w:ascii="黑体" w:eastAsia="黑体" w:hAnsi="宋体" w:hint="eastAsia"/>
          <w:bCs/>
          <w:color w:val="FF0000"/>
          <w:kern w:val="0"/>
          <w:szCs w:val="21"/>
          <w:highlight w:val="none"/>
        </w:rPr>
        <w:t>；</w:t>
      </w:r>
    </w:p>
    <w:p>
      <w:pPr>
        <w:ind w:firstLine="420" w:firstLineChars="200"/>
        <w:outlineLvl w:val="3"/>
        <w:rPr>
          <w:rFonts w:ascii="黑体" w:eastAsia="黑体" w:hAnsi="宋体" w:hint="eastAsia"/>
          <w:bCs/>
          <w:color w:val="FF0000"/>
          <w:kern w:val="0"/>
          <w:szCs w:val="21"/>
          <w:highlight w:val="none"/>
        </w:rPr>
      </w:pPr>
      <w:r>
        <w:rPr>
          <w:rFonts w:ascii="黑体" w:eastAsia="黑体" w:hAnsi="宋体" w:hint="eastAsia"/>
          <w:bCs/>
          <w:color w:val="FF0000"/>
          <w:kern w:val="0"/>
          <w:szCs w:val="21"/>
          <w:highlight w:val="none"/>
        </w:rPr>
        <w:t>第四处，在“</w:t>
      </w:r>
      <w:r>
        <w:rPr>
          <w:rFonts w:ascii="黑体" w:eastAsia="黑体" w:hAnsi="宋体" w:hint="eastAsia"/>
          <w:bCs/>
          <w:color w:val="FF0000"/>
          <w:kern w:val="0"/>
          <w:szCs w:val="21"/>
          <w:highlight w:val="none"/>
          <w:lang w:val="en-US" w:eastAsia="zh-CN"/>
        </w:rPr>
        <w:t>采购文件中明确的所属行业</w:t>
      </w:r>
      <w:r>
        <w:rPr>
          <w:rFonts w:ascii="黑体" w:eastAsia="黑体" w:hAnsi="宋体" w:hint="eastAsia"/>
          <w:bCs/>
          <w:color w:val="FF0000"/>
          <w:kern w:val="0"/>
          <w:szCs w:val="21"/>
          <w:highlight w:val="none"/>
        </w:rPr>
        <w:t>”下划线处</w:t>
      </w:r>
      <w:r>
        <w:rPr>
          <w:rFonts w:ascii="黑体" w:eastAsia="黑体" w:hAnsi="宋体" w:hint="eastAsia"/>
          <w:bCs/>
          <w:color w:val="FF0000"/>
          <w:kern w:val="0"/>
          <w:szCs w:val="21"/>
          <w:highlight w:val="none"/>
          <w:lang w:val="en-US" w:eastAsia="zh-CN"/>
        </w:rPr>
        <w:t>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r>
        <w:rPr>
          <w:rFonts w:ascii="黑体" w:eastAsia="黑体" w:hAnsi="宋体" w:hint="eastAsia"/>
          <w:bCs/>
          <w:color w:val="FF0000"/>
          <w:kern w:val="0"/>
          <w:szCs w:val="21"/>
          <w:highlight w:val="none"/>
        </w:rPr>
        <w:t>；</w:t>
      </w:r>
    </w:p>
    <w:p>
      <w:pPr>
        <w:ind w:firstLine="420" w:firstLineChars="200"/>
        <w:outlineLvl w:val="3"/>
        <w:rPr>
          <w:rFonts w:ascii="黑体" w:eastAsia="黑体" w:hAnsi="宋体" w:hint="eastAsia"/>
          <w:bCs/>
          <w:color w:val="FF0000"/>
          <w:kern w:val="0"/>
          <w:szCs w:val="21"/>
          <w:highlight w:val="none"/>
        </w:rPr>
      </w:pPr>
      <w:r>
        <w:rPr>
          <w:rFonts w:ascii="黑体" w:eastAsia="黑体" w:hAnsi="宋体" w:hint="eastAsia"/>
          <w:bCs/>
          <w:color w:val="FF0000"/>
          <w:kern w:val="0"/>
          <w:szCs w:val="21"/>
          <w:highlight w:val="none"/>
        </w:rPr>
        <w:t>第五处，在“企业名称”下划线处</w:t>
      </w:r>
      <w:r>
        <w:rPr>
          <w:rFonts w:ascii="黑体" w:eastAsia="黑体" w:hAnsi="宋体" w:hint="eastAsia"/>
          <w:bCs/>
          <w:color w:val="FF0000"/>
          <w:kern w:val="0"/>
          <w:szCs w:val="21"/>
          <w:highlight w:val="none"/>
          <w:lang w:val="en-US" w:eastAsia="zh-CN"/>
        </w:rPr>
        <w:t>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r>
        <w:rPr>
          <w:rFonts w:ascii="黑体" w:eastAsia="黑体" w:hAnsi="宋体" w:hint="eastAsia"/>
          <w:bCs/>
          <w:color w:val="FF0000"/>
          <w:kern w:val="0"/>
          <w:szCs w:val="21"/>
          <w:highlight w:val="none"/>
        </w:rPr>
        <w:t>。</w:t>
      </w:r>
    </w:p>
    <w:p>
      <w:pPr>
        <w:ind w:firstLine="420" w:firstLineChars="200"/>
        <w:outlineLvl w:val="3"/>
        <w:rPr>
          <w:rFonts w:ascii="黑体" w:eastAsia="黑体" w:hAnsi="宋体" w:hint="eastAsia"/>
          <w:bCs/>
          <w:color w:val="FF0000"/>
          <w:kern w:val="0"/>
          <w:szCs w:val="21"/>
          <w:highlight w:val="none"/>
          <w:lang w:val="en-US" w:eastAsia="zh-CN"/>
        </w:rPr>
      </w:pPr>
      <w:r>
        <w:rPr>
          <w:rFonts w:ascii="黑体" w:eastAsia="黑体" w:hAnsi="宋体" w:hint="eastAsia"/>
          <w:bCs/>
          <w:color w:val="FF0000"/>
          <w:kern w:val="0"/>
          <w:szCs w:val="21"/>
          <w:highlight w:val="none"/>
        </w:rPr>
        <w:t>（2）</w:t>
      </w:r>
      <w:r>
        <w:rPr>
          <w:rFonts w:ascii="黑体" w:eastAsia="黑体" w:hAnsi="宋体" w:hint="eastAsia"/>
          <w:bCs/>
          <w:color w:val="FF0000"/>
          <w:kern w:val="0"/>
          <w:szCs w:val="21"/>
          <w:highlight w:val="none"/>
          <w:lang w:val="en-US" w:eastAsia="zh-CN"/>
        </w:rPr>
        <w:t xml:space="preserve">从业人员、资产总额指标以上年度末数据为依据，营业收入指标以上年度累计数据为依据。无上年度数据的新成立企业可不填报。 </w:t>
      </w:r>
    </w:p>
    <w:p>
      <w:pPr>
        <w:ind w:firstLine="420" w:firstLineChars="200"/>
        <w:outlineLvl w:val="3"/>
        <w:rPr>
          <w:rFonts w:ascii="黑体" w:eastAsia="黑体" w:hAnsi="宋体" w:hint="eastAsia"/>
          <w:bCs/>
          <w:color w:val="FF0000"/>
          <w:kern w:val="0"/>
          <w:szCs w:val="21"/>
          <w:highlight w:val="none"/>
          <w:lang w:val="en-US" w:eastAsia="zh-CN"/>
        </w:rPr>
      </w:pPr>
      <w:r>
        <w:rPr>
          <w:rFonts w:ascii="黑体" w:eastAsia="黑体" w:hAnsi="宋体" w:hint="eastAsia"/>
          <w:bCs/>
          <w:color w:val="FF0000"/>
          <w:kern w:val="0"/>
          <w:szCs w:val="21"/>
          <w:highlight w:val="none"/>
        </w:rPr>
        <w:t>（</w:t>
      </w:r>
      <w:r>
        <w:rPr>
          <w:rFonts w:ascii="黑体" w:eastAsia="黑体" w:hAnsi="宋体" w:hint="eastAsia"/>
          <w:bCs/>
          <w:color w:val="FF0000"/>
          <w:kern w:val="0"/>
          <w:szCs w:val="21"/>
          <w:highlight w:val="none"/>
          <w:lang w:val="en-US" w:eastAsia="zh-CN"/>
        </w:rPr>
        <w:t>3</w:t>
      </w:r>
      <w:r>
        <w:rPr>
          <w:rFonts w:ascii="黑体" w:eastAsia="黑体" w:hAnsi="宋体" w:hint="eastAsia"/>
          <w:bCs/>
          <w:color w:val="FF0000"/>
          <w:kern w:val="0"/>
          <w:szCs w:val="21"/>
          <w:highlight w:val="none"/>
        </w:rPr>
        <w:t>）</w:t>
      </w:r>
      <w:r>
        <w:rPr>
          <w:rFonts w:ascii="黑体" w:eastAsia="黑体" w:hAnsi="宋体" w:hint="eastAsia"/>
          <w:bCs/>
          <w:color w:val="FF0000"/>
          <w:kern w:val="0"/>
          <w:szCs w:val="21"/>
          <w:highlight w:val="none"/>
          <w:lang w:val="en-US" w:eastAsia="zh-CN"/>
        </w:rPr>
        <w:t>“中型企业/小型企业/微型企业”部分，供应商应依据企业上年度从业人员、营业收入、资产总额等指标，按照《中小企业划型标准规定》（工信部联企业〔2011〕300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eastAsia="黑体" w:hAnsi="宋体" w:hint="eastAsia"/>
          <w:bCs/>
          <w:color w:val="FF0000"/>
          <w:kern w:val="0"/>
          <w:szCs w:val="21"/>
          <w:highlight w:val="none"/>
          <w:lang w:val="en-US" w:eastAsia="zh-CN"/>
        </w:rPr>
      </w:pPr>
      <w:r>
        <w:rPr>
          <w:rFonts w:ascii="黑体" w:eastAsia="黑体" w:hAnsi="宋体" w:hint="eastAsia"/>
          <w:bCs/>
          <w:color w:val="FF0000"/>
          <w:kern w:val="0"/>
          <w:szCs w:val="21"/>
          <w:highlight w:val="none"/>
        </w:rPr>
        <w:t>（</w:t>
      </w:r>
      <w:r>
        <w:rPr>
          <w:rFonts w:ascii="黑体" w:eastAsia="黑体" w:hAnsi="宋体" w:hint="eastAsia"/>
          <w:bCs/>
          <w:color w:val="FF0000"/>
          <w:kern w:val="0"/>
          <w:szCs w:val="21"/>
          <w:highlight w:val="none"/>
          <w:lang w:val="en-US" w:eastAsia="zh-CN"/>
        </w:rPr>
        <w:t>4</w:t>
      </w:r>
      <w:r>
        <w:rPr>
          <w:rFonts w:ascii="黑体" w:eastAsia="黑体" w:hAnsi="宋体" w:hint="eastAsia"/>
          <w:bCs/>
          <w:color w:val="FF0000"/>
          <w:kern w:val="0"/>
          <w:szCs w:val="21"/>
          <w:highlight w:val="none"/>
        </w:rPr>
        <w:t>）</w:t>
      </w:r>
      <w:r>
        <w:rPr>
          <w:rFonts w:ascii="黑体" w:eastAsia="黑体" w:hAnsi="宋体" w:hint="eastAsia"/>
          <w:bCs/>
          <w:color w:val="FF0000"/>
          <w:kern w:val="0"/>
          <w:szCs w:val="21"/>
          <w:highlight w:val="none"/>
          <w:lang w:val="en-US"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eastAsia="黑体" w:hAnsi="宋体"/>
          <w:bCs/>
          <w:color w:val="FF0000"/>
          <w:kern w:val="0"/>
          <w:szCs w:val="21"/>
          <w:highlight w:val="none"/>
        </w:rPr>
      </w:pPr>
      <w:r>
        <w:rPr>
          <w:rFonts w:ascii="黑体" w:eastAsia="黑体" w:hAnsi="宋体" w:hint="eastAsia"/>
          <w:bCs/>
          <w:color w:val="FF0000"/>
          <w:kern w:val="0"/>
          <w:szCs w:val="21"/>
          <w:highlight w:val="none"/>
        </w:rPr>
        <w:t>（</w:t>
      </w:r>
      <w:r>
        <w:rPr>
          <w:rFonts w:ascii="黑体" w:eastAsia="黑体" w:hAnsi="宋体" w:hint="eastAsia"/>
          <w:bCs/>
          <w:color w:val="FF0000"/>
          <w:kern w:val="0"/>
          <w:szCs w:val="21"/>
          <w:highlight w:val="none"/>
          <w:lang w:val="en-US" w:eastAsia="zh-CN"/>
        </w:rPr>
        <w:t>5</w:t>
      </w:r>
      <w:r>
        <w:rPr>
          <w:rFonts w:ascii="黑体" w:eastAsia="黑体" w:hAnsi="宋体" w:hint="eastAsia"/>
          <w:bCs/>
          <w:color w:val="FF0000"/>
          <w:kern w:val="0"/>
          <w:szCs w:val="21"/>
          <w:highlight w:val="none"/>
        </w:rPr>
        <w:t>）声明是残疾人福利性单位须填写《残疾人福利性单位声明函》的相关内容，具体参照以上《中小企业声明函》填写要求执行。</w:t>
      </w:r>
    </w:p>
    <w:p>
      <w:pPr>
        <w:ind w:firstLine="420" w:firstLineChars="200"/>
        <w:rPr>
          <w:rFonts w:ascii="黑体" w:eastAsia="黑体" w:hAnsi="宋体"/>
          <w:bCs/>
          <w:color w:val="FF0000"/>
          <w:kern w:val="0"/>
          <w:szCs w:val="21"/>
          <w:highlight w:val="none"/>
        </w:rPr>
      </w:pPr>
      <w:r>
        <w:rPr>
          <w:rFonts w:ascii="黑体" w:eastAsia="黑体" w:hAnsi="宋体" w:hint="eastAsia"/>
          <w:bCs/>
          <w:color w:val="FF0000"/>
          <w:kern w:val="0"/>
          <w:szCs w:val="21"/>
          <w:highlight w:val="none"/>
        </w:rPr>
        <w:t>（</w:t>
      </w:r>
      <w:r>
        <w:rPr>
          <w:rFonts w:ascii="黑体" w:eastAsia="黑体" w:hAnsi="宋体" w:hint="eastAsia"/>
          <w:bCs/>
          <w:color w:val="FF0000"/>
          <w:kern w:val="0"/>
          <w:szCs w:val="21"/>
          <w:highlight w:val="none"/>
          <w:lang w:val="en-US" w:eastAsia="zh-CN"/>
        </w:rPr>
        <w:t>6</w:t>
      </w:r>
      <w:r>
        <w:rPr>
          <w:rFonts w:ascii="黑体" w:eastAsia="黑体" w:hAnsi="宋体" w:hint="eastAsia"/>
          <w:bCs/>
          <w:color w:val="FF0000"/>
          <w:kern w:val="0"/>
          <w:szCs w:val="21"/>
          <w:highlight w:val="none"/>
        </w:rPr>
        <w:t>）声明是监狱企业须填写《监狱企业声明函》的三项内容（填写位置的字体已加粗），具体参照以上《中小企业声明函》填写要求执行。</w:t>
      </w:r>
    </w:p>
    <w:p>
      <w:pPr>
        <w:ind w:firstLine="420" w:firstLineChars="200"/>
        <w:rPr>
          <w:highlight w:val="none"/>
        </w:rPr>
      </w:pPr>
      <w:r>
        <w:rPr>
          <w:rFonts w:ascii="黑体" w:eastAsia="黑体" w:hAnsi="宋体" w:hint="eastAsia"/>
          <w:bCs/>
          <w:color w:val="FF0000"/>
          <w:kern w:val="0"/>
          <w:szCs w:val="21"/>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highlight w:val="none"/>
        </w:rPr>
      </w:pPr>
    </w:p>
    <w:p>
      <w:pPr>
        <w:ind w:firstLine="420" w:firstLineChars="200"/>
        <w:rPr>
          <w:highlight w:val="none"/>
        </w:rPr>
      </w:pPr>
    </w:p>
    <w:p>
      <w:pPr>
        <w:numPr>
          <w:ilvl w:val="0"/>
          <w:numId w:val="9"/>
        </w:numPr>
        <w:jc w:val="center"/>
        <w:outlineLvl w:val="3"/>
        <w:rPr>
          <w:b/>
          <w:sz w:val="24"/>
          <w:highlight w:val="none"/>
        </w:rPr>
      </w:pPr>
      <w:r>
        <w:rPr>
          <w:b/>
          <w:sz w:val="24"/>
          <w:highlight w:val="none"/>
        </w:rPr>
        <w:t>中小企业声明函（</w:t>
      </w:r>
      <w:r>
        <w:rPr>
          <w:rFonts w:hint="eastAsia"/>
          <w:b/>
          <w:sz w:val="24"/>
          <w:highlight w:val="none"/>
        </w:rPr>
        <w:t>服务</w:t>
      </w:r>
      <w:r>
        <w:rPr>
          <w:b/>
          <w:sz w:val="24"/>
          <w:highlight w:val="none"/>
        </w:rPr>
        <w:t>）</w:t>
      </w:r>
    </w:p>
    <w:p>
      <w:pPr>
        <w:pStyle w:val="BodyText"/>
        <w:numPr>
          <w:ilvl w:val="0"/>
          <w:numId w:val="0"/>
        </w:numPr>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（单位名称）</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sz w:val="21"/>
          <w:szCs w:val="21"/>
          <w:highlight w:val="none"/>
        </w:rPr>
        <w:t>的</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（项目名称）</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1.</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（标的名称）</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 xml:space="preserve"> </w:t>
      </w:r>
      <w:r>
        <w:rPr>
          <w:rFonts w:asciiTheme="minorEastAsia" w:eastAsiaTheme="minorEastAsia" w:hAnsiTheme="minorEastAsia" w:cstheme="minorEastAsia" w:hint="eastAsia"/>
          <w:sz w:val="21"/>
          <w:szCs w:val="21"/>
          <w:highlight w:val="none"/>
        </w:rPr>
        <w:t>，属于</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（采购文件中明确的所属行业）</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sz w:val="21"/>
          <w:szCs w:val="21"/>
          <w:highlight w:val="none"/>
        </w:rPr>
        <w:t>行业</w:t>
      </w:r>
      <w:r>
        <w:rPr>
          <w:rFonts w:asciiTheme="minorEastAsia" w:eastAsiaTheme="minorEastAsia" w:hAnsiTheme="minorEastAsia" w:cstheme="minorEastAsia" w:hint="eastAsia"/>
          <w:kern w:val="2"/>
          <w:sz w:val="21"/>
          <w:szCs w:val="21"/>
          <w:highlight w:val="none"/>
          <w:lang w:val="en-US" w:eastAsia="zh-CN" w:bidi="ar-SA"/>
        </w:rPr>
        <w:t>；承接企业为</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（企业名称</w:t>
      </w:r>
      <w:r>
        <w:rPr>
          <w:rFonts w:asciiTheme="minorEastAsia" w:eastAsiaTheme="minorEastAsia" w:hAnsiTheme="minorEastAsia" w:cstheme="minorEastAsia" w:hint="eastAsia"/>
          <w:b/>
          <w:bCs/>
          <w:i/>
          <w:iCs/>
          <w:sz w:val="21"/>
          <w:szCs w:val="21"/>
          <w:highlight w:val="none"/>
          <w:u w:val="single"/>
          <w:lang w:eastAsia="zh-CN"/>
        </w:rPr>
        <w:t>，要求</w:t>
      </w:r>
      <w:r>
        <w:rPr>
          <w:rFonts w:asciiTheme="minorEastAsia" w:eastAsiaTheme="minorEastAsia" w:hAnsiTheme="minorEastAsia" w:cstheme="minorEastAsia" w:hint="eastAsia"/>
          <w:b/>
          <w:bCs/>
          <w:i/>
          <w:iCs/>
          <w:sz w:val="21"/>
          <w:szCs w:val="21"/>
          <w:highlight w:val="none"/>
          <w:u w:val="single"/>
          <w:lang w:val="en-US" w:eastAsia="zh-CN"/>
        </w:rPr>
        <w:t>承接企业本身</w:t>
      </w:r>
      <w:r>
        <w:rPr>
          <w:rFonts w:asciiTheme="minorEastAsia" w:eastAsiaTheme="minorEastAsia" w:hAnsiTheme="minorEastAsia" w:cstheme="minorEastAsia" w:hint="eastAsia"/>
          <w:b/>
          <w:bCs/>
          <w:i/>
          <w:iCs/>
          <w:sz w:val="21"/>
          <w:szCs w:val="21"/>
          <w:highlight w:val="none"/>
          <w:u w:val="single"/>
          <w:lang w:eastAsia="zh-CN"/>
        </w:rPr>
        <w:t>所属行业应当与招标文件要求的行业相一致</w:t>
      </w:r>
      <w:r>
        <w:rPr>
          <w:rFonts w:asciiTheme="minorEastAsia" w:eastAsiaTheme="minorEastAsia" w:hAnsiTheme="minorEastAsia" w:cstheme="minorEastAsia" w:hint="eastAsia"/>
          <w:b/>
          <w:bCs/>
          <w:i/>
          <w:iCs/>
          <w:sz w:val="21"/>
          <w:szCs w:val="21"/>
          <w:highlight w:val="none"/>
          <w:u w:val="single"/>
        </w:rPr>
        <w:t>）</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，从业人员</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人，营业收入为</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万元，资产总额为</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万元，属于</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（中型企业、小型企业、微型企业）</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2.</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（标的名称）</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 xml:space="preserve"> </w:t>
      </w:r>
      <w:r>
        <w:rPr>
          <w:rFonts w:asciiTheme="minorEastAsia" w:eastAsiaTheme="minorEastAsia" w:hAnsiTheme="minorEastAsia" w:cstheme="minorEastAsia" w:hint="eastAsia"/>
          <w:sz w:val="21"/>
          <w:szCs w:val="21"/>
          <w:highlight w:val="none"/>
        </w:rPr>
        <w:t>，属于</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（采购文件中明确的所属行业）</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sz w:val="21"/>
          <w:szCs w:val="21"/>
          <w:highlight w:val="none"/>
        </w:rPr>
        <w:t>行业</w:t>
      </w:r>
      <w:r>
        <w:rPr>
          <w:rFonts w:asciiTheme="minorEastAsia" w:eastAsiaTheme="minorEastAsia" w:hAnsiTheme="minorEastAsia" w:cstheme="minorEastAsia" w:hint="eastAsia"/>
          <w:kern w:val="2"/>
          <w:sz w:val="21"/>
          <w:szCs w:val="21"/>
          <w:highlight w:val="none"/>
          <w:lang w:val="en-US" w:eastAsia="zh-CN" w:bidi="ar-SA"/>
        </w:rPr>
        <w:t>；承接企业为</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（企业名称</w:t>
      </w:r>
      <w:r>
        <w:rPr>
          <w:rFonts w:asciiTheme="minorEastAsia" w:eastAsiaTheme="minorEastAsia" w:hAnsiTheme="minorEastAsia" w:cstheme="minorEastAsia" w:hint="eastAsia"/>
          <w:b/>
          <w:bCs/>
          <w:i/>
          <w:iCs/>
          <w:sz w:val="21"/>
          <w:szCs w:val="21"/>
          <w:highlight w:val="none"/>
          <w:u w:val="single"/>
          <w:lang w:eastAsia="zh-CN"/>
        </w:rPr>
        <w:t>，要求</w:t>
      </w:r>
      <w:r>
        <w:rPr>
          <w:rFonts w:asciiTheme="minorEastAsia" w:eastAsiaTheme="minorEastAsia" w:hAnsiTheme="minorEastAsia" w:cstheme="minorEastAsia" w:hint="eastAsia"/>
          <w:b/>
          <w:bCs/>
          <w:i/>
          <w:iCs/>
          <w:sz w:val="21"/>
          <w:szCs w:val="21"/>
          <w:highlight w:val="none"/>
          <w:u w:val="single"/>
          <w:lang w:val="en-US" w:eastAsia="zh-CN"/>
        </w:rPr>
        <w:t>承接企业本身</w:t>
      </w:r>
      <w:r>
        <w:rPr>
          <w:rFonts w:asciiTheme="minorEastAsia" w:eastAsiaTheme="minorEastAsia" w:hAnsiTheme="minorEastAsia" w:cstheme="minorEastAsia" w:hint="eastAsia"/>
          <w:b/>
          <w:bCs/>
          <w:i/>
          <w:iCs/>
          <w:sz w:val="21"/>
          <w:szCs w:val="21"/>
          <w:highlight w:val="none"/>
          <w:u w:val="single"/>
          <w:lang w:eastAsia="zh-CN"/>
        </w:rPr>
        <w:t>所属行业应当与招标文件要求的行业相一致</w:t>
      </w:r>
      <w:r>
        <w:rPr>
          <w:rFonts w:asciiTheme="minorEastAsia" w:eastAsiaTheme="minorEastAsia" w:hAnsiTheme="minorEastAsia" w:cstheme="minorEastAsia" w:hint="eastAsia"/>
          <w:b/>
          <w:bCs/>
          <w:i/>
          <w:iCs/>
          <w:sz w:val="21"/>
          <w:szCs w:val="21"/>
          <w:highlight w:val="none"/>
          <w:u w:val="single"/>
        </w:rPr>
        <w:t>）</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，从业人员</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人，营业收入为</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万元，资产总额为</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万元，属于</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（中型企业、小型企业、微型企业）</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Theme="minorEastAsia" w:eastAsiaTheme="minorEastAsia" w:hAnsiTheme="minorEastAsia" w:cstheme="minorEastAsia" w:hint="eastAsia"/>
          <w:kern w:val="2"/>
          <w:sz w:val="21"/>
          <w:szCs w:val="21"/>
          <w:highlight w:val="none"/>
          <w:lang w:val="en-US" w:eastAsia="zh-CN" w:bidi="ar-SA"/>
        </w:rPr>
      </w:pPr>
      <w:bookmarkStart w:id="55" w:name="_Hlk73562275"/>
      <w:r>
        <w:rPr>
          <w:rFonts w:asciiTheme="minorEastAsia" w:eastAsiaTheme="minorEastAsia" w:hAnsiTheme="minorEastAsia" w:cstheme="minorEastAsia" w:hint="eastAsia"/>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5"/>
    </w:p>
    <w:p>
      <w:pPr>
        <w:ind w:firstLine="420" w:firstLineChars="200"/>
        <w:rPr>
          <w:highlight w:val="none"/>
        </w:rPr>
      </w:pPr>
    </w:p>
    <w:p>
      <w:pPr>
        <w:jc w:val="center"/>
        <w:outlineLvl w:val="3"/>
        <w:rPr>
          <w:b/>
          <w:sz w:val="24"/>
          <w:highlight w:val="none"/>
        </w:rPr>
      </w:pPr>
      <w:r>
        <w:rPr>
          <w:rFonts w:hint="eastAsia"/>
          <w:b/>
          <w:sz w:val="24"/>
          <w:highlight w:val="none"/>
        </w:rPr>
        <w:t>2、残疾人福利性单位声明函</w:t>
      </w:r>
      <w:r>
        <w:rPr>
          <w:rFonts w:hint="eastAsia"/>
          <w:b/>
          <w:sz w:val="24"/>
          <w:highlight w:val="none"/>
          <w:lang w:eastAsia="zh-CN"/>
        </w:rPr>
        <w:t>（</w:t>
      </w:r>
      <w:r>
        <w:rPr>
          <w:rFonts w:hint="eastAsia"/>
          <w:b/>
          <w:sz w:val="24"/>
          <w:highlight w:val="none"/>
          <w:lang w:val="en-US" w:eastAsia="zh-CN"/>
        </w:rPr>
        <w:t>服务</w:t>
      </w:r>
      <w:r>
        <w:rPr>
          <w:rFonts w:hint="eastAsia"/>
          <w:b/>
          <w:sz w:val="24"/>
          <w:highlight w:val="none"/>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（单位名称）</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单位的</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b/>
          <w:bCs/>
          <w:i/>
          <w:iCs/>
          <w:sz w:val="21"/>
          <w:szCs w:val="21"/>
          <w:highlight w:val="none"/>
          <w:u w:val="single"/>
        </w:rPr>
        <w:t>（项目名称）</w:t>
      </w:r>
      <w:r>
        <w:rPr>
          <w:rFonts w:asciiTheme="minorEastAsia" w:eastAsiaTheme="minorEastAsia" w:hAnsiTheme="minorEastAsia" w:cstheme="minorEastAsia" w:hint="eastAsia"/>
          <w:b/>
          <w:bCs/>
          <w:i/>
          <w:iCs/>
          <w:sz w:val="21"/>
          <w:szCs w:val="21"/>
          <w:highlight w:val="none"/>
          <w:u w:val="single"/>
          <w:lang w:val="en-US" w:eastAsia="zh-CN"/>
        </w:rPr>
        <w:t xml:space="preserve">    </w:t>
      </w:r>
      <w:r>
        <w:rPr>
          <w:rFonts w:asciiTheme="minorEastAsia" w:eastAsiaTheme="minorEastAsia" w:hAnsiTheme="minorEastAsia" w:cstheme="minorEastAsia" w:hint="eastAsia"/>
          <w:kern w:val="2"/>
          <w:sz w:val="21"/>
          <w:szCs w:val="21"/>
          <w:highlight w:val="none"/>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eastAsiaTheme="minorEastAsia" w:hAnsiTheme="minorEastAsia" w:cstheme="minorEastAsia" w:hint="eastAsia"/>
          <w:kern w:val="2"/>
          <w:sz w:val="21"/>
          <w:szCs w:val="21"/>
          <w:highlight w:val="none"/>
          <w:lang w:val="en-US" w:eastAsia="zh-CN" w:bidi="ar-SA"/>
        </w:rPr>
      </w:pPr>
      <w:r>
        <w:rPr>
          <w:rFonts w:asciiTheme="minorEastAsia" w:eastAsiaTheme="minorEastAsia" w:hAnsiTheme="minorEastAsia" w:cstheme="minorEastAsia" w:hint="eastAsia"/>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jc w:val="center"/>
        <w:outlineLvl w:val="3"/>
        <w:rPr>
          <w:b/>
          <w:sz w:val="24"/>
          <w:highlight w:val="none"/>
        </w:rPr>
      </w:pPr>
      <w:r>
        <w:rPr>
          <w:rFonts w:hint="eastAsia"/>
          <w:b/>
          <w:sz w:val="24"/>
          <w:highlight w:val="none"/>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highlight w:val="none"/>
        </w:rPr>
      </w:pPr>
      <w:r>
        <w:rPr>
          <w:rFonts w:ascii="宋体" w:hAnsi="宋体" w:hint="eastAsia"/>
          <w:szCs w:val="21"/>
          <w:highlight w:val="none"/>
        </w:rPr>
        <w:t>本投标人郑重声明，根据《财政部司法部关于政府采购支持监狱企业发展有关问题的通知》（财库〔</w:t>
      </w:r>
      <w:r>
        <w:rPr>
          <w:rFonts w:ascii="宋体" w:hAnsi="宋体"/>
          <w:szCs w:val="21"/>
          <w:highlight w:val="none"/>
        </w:rPr>
        <w:t>2014</w:t>
      </w:r>
      <w:r>
        <w:rPr>
          <w:rFonts w:ascii="宋体" w:hAnsi="宋体" w:hint="eastAsia"/>
          <w:szCs w:val="21"/>
          <w:highlight w:val="none"/>
        </w:rPr>
        <w:t>〕</w:t>
      </w:r>
      <w:r>
        <w:rPr>
          <w:rFonts w:ascii="宋体" w:hAnsi="宋体"/>
          <w:szCs w:val="21"/>
          <w:highlight w:val="none"/>
        </w:rPr>
        <w:t>68</w:t>
      </w:r>
      <w:r>
        <w:rPr>
          <w:rFonts w:ascii="宋体" w:hAnsi="宋体" w:hint="eastAsia"/>
          <w:szCs w:val="21"/>
          <w:highlight w:val="none"/>
        </w:rPr>
        <w:t>号）的规定，本投标人</w:t>
      </w:r>
      <w:r>
        <w:rPr>
          <w:rFonts w:ascii="宋体" w:hAnsi="宋体" w:cstheme="minorBidi"/>
          <w:szCs w:val="21"/>
          <w:highlight w:val="none"/>
        </w:rPr>
        <w:t>参加</w:t>
      </w:r>
      <w:r>
        <w:rPr>
          <w:rFonts w:ascii="宋体" w:hAnsi="宋体"/>
          <w:b/>
          <w:bCs/>
          <w:szCs w:val="21"/>
          <w:highlight w:val="none"/>
          <w:u w:val="single"/>
        </w:rPr>
        <w:t>（</w:t>
      </w:r>
      <w:r>
        <w:rPr>
          <w:rFonts w:ascii="宋体" w:hAnsi="宋体" w:hint="eastAsia"/>
          <w:b/>
          <w:bCs/>
          <w:szCs w:val="21"/>
          <w:highlight w:val="none"/>
          <w:u w:val="single"/>
        </w:rPr>
        <w:t>采购人</w:t>
      </w:r>
      <w:r>
        <w:rPr>
          <w:rFonts w:ascii="宋体" w:hAnsi="宋体"/>
          <w:b/>
          <w:bCs/>
          <w:szCs w:val="21"/>
          <w:highlight w:val="none"/>
          <w:u w:val="single"/>
        </w:rPr>
        <w:t>名称）</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ascii="宋体" w:hAnsi="宋体" w:hint="eastAsia"/>
          <w:szCs w:val="21"/>
          <w:highlight w:val="none"/>
        </w:rPr>
        <w:t>服务</w:t>
      </w:r>
      <w:r>
        <w:rPr>
          <w:rFonts w:ascii="宋体" w:hAnsi="宋体"/>
          <w:szCs w:val="21"/>
          <w:highlight w:val="none"/>
        </w:rPr>
        <w:t>全部由符合政策要求的</w:t>
      </w:r>
      <w:r>
        <w:rPr>
          <w:rFonts w:ascii="宋体" w:hAnsi="宋体" w:hint="eastAsia"/>
          <w:szCs w:val="21"/>
          <w:highlight w:val="none"/>
        </w:rPr>
        <w:t>监狱企业承接</w:t>
      </w:r>
      <w:r>
        <w:rPr>
          <w:rFonts w:ascii="宋体" w:hAnsi="宋体"/>
          <w:szCs w:val="21"/>
          <w:highlight w:val="none"/>
        </w:rPr>
        <w:t>。相关</w:t>
      </w:r>
      <w:r>
        <w:rPr>
          <w:rFonts w:ascii="宋体" w:hAnsi="宋体" w:hint="eastAsia"/>
          <w:szCs w:val="21"/>
          <w:highlight w:val="none"/>
        </w:rPr>
        <w:t>监狱企业</w:t>
      </w:r>
      <w:r>
        <w:rPr>
          <w:rFonts w:ascii="宋体" w:hAnsi="宋体"/>
          <w:szCs w:val="21"/>
          <w:highlight w:val="none"/>
        </w:rPr>
        <w:t>的具体情况如下：</w:t>
      </w:r>
    </w:p>
    <w:p>
      <w:pPr>
        <w:ind w:firstLine="420" w:firstLineChars="200"/>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b/>
          <w:bCs/>
          <w:szCs w:val="21"/>
          <w:highlight w:val="none"/>
          <w:u w:val="single"/>
        </w:rPr>
        <w:t>）</w:t>
      </w:r>
      <w:r>
        <w:rPr>
          <w:rFonts w:ascii="宋体" w:hAnsi="宋体"/>
          <w:szCs w:val="21"/>
          <w:highlight w:val="none"/>
        </w:rPr>
        <w:t xml:space="preserve"> </w:t>
      </w:r>
      <w:r>
        <w:rPr>
          <w:rFonts w:ascii="宋体" w:hAnsi="宋体" w:hint="eastAsia"/>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ascii="宋体" w:hAnsi="宋体" w:hint="eastAsia"/>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ascii="宋体" w:hAnsi="宋体" w:hint="eastAsia"/>
          <w:b/>
          <w:bCs/>
          <w:i/>
          <w:iCs/>
          <w:szCs w:val="21"/>
          <w:highlight w:val="none"/>
          <w:u w:val="single"/>
        </w:rPr>
        <w:t>监狱企业</w:t>
      </w:r>
      <w:r>
        <w:rPr>
          <w:rFonts w:ascii="宋体" w:hAnsi="宋体"/>
          <w:szCs w:val="21"/>
          <w:highlight w:val="none"/>
        </w:rPr>
        <w:t>；</w:t>
      </w:r>
    </w:p>
    <w:p>
      <w:pPr>
        <w:ind w:firstLine="420" w:firstLineChars="200"/>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i/>
          <w:iCs/>
          <w:szCs w:val="21"/>
          <w:highlight w:val="none"/>
        </w:rPr>
        <w:t xml:space="preserve"> </w:t>
      </w:r>
      <w:r>
        <w:rPr>
          <w:rFonts w:ascii="宋体" w:hAnsi="宋体" w:hint="eastAsia"/>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ascii="宋体" w:hAnsi="宋体" w:hint="eastAsia"/>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ascii="宋体" w:hAnsi="宋体" w:hint="eastAsia"/>
          <w:b/>
          <w:bCs/>
          <w:i/>
          <w:iCs/>
          <w:szCs w:val="21"/>
          <w:highlight w:val="none"/>
          <w:u w:val="single"/>
        </w:rPr>
        <w:t>监狱企业</w:t>
      </w:r>
      <w:r>
        <w:rPr>
          <w:rFonts w:ascii="宋体" w:hAnsi="宋体" w:hint="eastAsia"/>
          <w:szCs w:val="21"/>
          <w:highlight w:val="none"/>
        </w:rPr>
        <w:t>。</w:t>
      </w:r>
    </w:p>
    <w:p>
      <w:pPr>
        <w:ind w:firstLine="420" w:firstLineChars="200"/>
        <w:outlineLvl w:val="3"/>
        <w:rPr>
          <w:rFonts w:ascii="宋体" w:hAnsi="宋体"/>
          <w:szCs w:val="21"/>
          <w:highlight w:val="none"/>
        </w:rPr>
      </w:pPr>
      <w:r>
        <w:rPr>
          <w:rFonts w:ascii="宋体" w:hAnsi="宋体"/>
          <w:szCs w:val="21"/>
          <w:highlight w:val="none"/>
        </w:rPr>
        <w:t xml:space="preserve">…… </w:t>
      </w:r>
    </w:p>
    <w:p>
      <w:pPr>
        <w:ind w:firstLine="420" w:firstLineChars="200"/>
        <w:rPr>
          <w:rFonts w:ascii="宋体" w:hAnsi="宋体"/>
          <w:szCs w:val="21"/>
          <w:highlight w:val="none"/>
        </w:rPr>
      </w:pPr>
      <w:r>
        <w:rPr>
          <w:rFonts w:ascii="宋体" w:hAnsi="宋体" w:cstheme="minorBidi"/>
          <w:szCs w:val="21"/>
          <w:highlight w:val="none"/>
        </w:rPr>
        <w:t>本</w:t>
      </w:r>
      <w:r>
        <w:rPr>
          <w:rFonts w:ascii="宋体" w:hAnsi="宋体" w:cstheme="minorBidi" w:hint="eastAsia"/>
          <w:szCs w:val="21"/>
          <w:highlight w:val="none"/>
        </w:rPr>
        <w:t>投标人</w:t>
      </w:r>
      <w:r>
        <w:rPr>
          <w:rFonts w:ascii="宋体" w:hAnsi="宋体"/>
          <w:szCs w:val="21"/>
          <w:highlight w:val="none"/>
        </w:rPr>
        <w:t>对上述声明内容的真实性负责。如有虚假，将依法承担相应责任。</w:t>
      </w:r>
    </w:p>
    <w:p>
      <w:pPr>
        <w:ind w:firstLine="420" w:firstLineChars="200"/>
        <w:rPr>
          <w:rFonts w:ascii="宋体" w:hAnsi="宋体"/>
          <w:szCs w:val="21"/>
          <w:highlight w:val="none"/>
        </w:rPr>
      </w:pPr>
      <w:r>
        <w:rPr>
          <w:rFonts w:ascii="宋体" w:hAnsi="宋体" w:hint="eastAsia"/>
          <w:szCs w:val="21"/>
          <w:highlight w:val="none"/>
        </w:rPr>
        <w:t>附：省级以上监狱管理局、戒毒管理局（含新疆生产建设兵团）出具的监狱企业证明文件。</w:t>
      </w:r>
    </w:p>
    <w:p>
      <w:pPr>
        <w:ind w:left="723" w:hanging="630" w:hangingChars="300"/>
        <w:rPr>
          <w:b/>
          <w:sz w:val="24"/>
          <w:highlight w:val="none"/>
        </w:rPr>
      </w:pPr>
    </w:p>
    <w:p>
      <w:pPr>
        <w:ind w:left="723" w:hanging="630" w:hangingChars="300"/>
        <w:rPr>
          <w:b/>
          <w:sz w:val="24"/>
          <w:highlight w:val="none"/>
        </w:rPr>
      </w:pPr>
    </w:p>
    <w:p>
      <w:pPr>
        <w:pStyle w:val="Heading3"/>
        <w:jc w:val="center"/>
        <w:rPr>
          <w:rFonts w:ascii="黑体" w:eastAsia="黑体"/>
          <w:b w:val="0"/>
          <w:sz w:val="24"/>
          <w:szCs w:val="24"/>
          <w:highlight w:val="none"/>
        </w:rPr>
      </w:pPr>
      <w:r>
        <w:rPr>
          <w:rFonts w:ascii="黑体" w:eastAsia="黑体" w:hint="eastAsia"/>
          <w:b w:val="0"/>
          <w:sz w:val="24"/>
          <w:szCs w:val="24"/>
          <w:highlight w:val="none"/>
        </w:rPr>
        <w:t>四、项目详细报价</w:t>
      </w:r>
    </w:p>
    <w:p>
      <w:pPr>
        <w:pStyle w:val="BodyText2"/>
        <w:rPr>
          <w:highlight w:val="none"/>
        </w:rPr>
      </w:pPr>
    </w:p>
    <w:p>
      <w:pPr>
        <w:pStyle w:val="BodyText2"/>
        <w:jc w:val="center"/>
        <w:rPr>
          <w:highlight w:val="none"/>
        </w:rPr>
      </w:pPr>
      <w:r>
        <w:rPr>
          <w:rFonts w:hint="eastAsia"/>
          <w:b/>
          <w:bCs/>
          <w:highlight w:val="none"/>
        </w:rPr>
        <w:t>（一）</w:t>
      </w:r>
      <w:r>
        <w:rPr>
          <w:rFonts w:hint="eastAsia"/>
          <w:b/>
          <w:highlight w:val="none"/>
        </w:rPr>
        <w:t>分项报价表</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46"/>
        <w:gridCol w:w="2625"/>
        <w:gridCol w:w="2034"/>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720"/>
          <w:jc w:val="center"/>
        </w:trPr>
        <w:tc>
          <w:tcPr>
            <w:tcW w:w="3246" w:type="dxa"/>
            <w:tcBorders>
              <w:top w:val="double" w:sz="4" w:space="0" w:color="auto"/>
              <w:bottom w:val="single" w:sz="4" w:space="0" w:color="auto"/>
            </w:tcBorders>
            <w:vAlign w:val="center"/>
          </w:tcPr>
          <w:p>
            <w:pPr>
              <w:widowControl/>
              <w:adjustRightInd w:val="0"/>
              <w:snapToGrid w:val="0"/>
              <w:spacing w:line="300" w:lineRule="auto"/>
              <w:jc w:val="center"/>
              <w:rPr>
                <w:rFonts w:ascii="宋体" w:hAnsi="宋体"/>
                <w:snapToGrid w:val="0"/>
                <w:kern w:val="0"/>
                <w:sz w:val="24"/>
                <w:szCs w:val="21"/>
                <w:highlight w:val="none"/>
              </w:rPr>
            </w:pPr>
            <w:r>
              <w:rPr>
                <w:rFonts w:ascii="宋体" w:hAnsi="宋体" w:hint="eastAsia"/>
                <w:snapToGrid w:val="0"/>
                <w:kern w:val="0"/>
                <w:sz w:val="24"/>
                <w:szCs w:val="21"/>
                <w:highlight w:val="none"/>
              </w:rPr>
              <w:t>项目名称</w:t>
            </w:r>
          </w:p>
        </w:tc>
        <w:tc>
          <w:tcPr>
            <w:tcW w:w="2625" w:type="dxa"/>
            <w:tcBorders>
              <w:top w:val="double" w:sz="4" w:space="0" w:color="auto"/>
              <w:bottom w:val="single" w:sz="4" w:space="0" w:color="auto"/>
            </w:tcBorders>
            <w:vAlign w:val="center"/>
          </w:tcPr>
          <w:p>
            <w:pPr>
              <w:widowControl/>
              <w:adjustRightInd w:val="0"/>
              <w:snapToGrid w:val="0"/>
              <w:spacing w:line="300" w:lineRule="auto"/>
              <w:jc w:val="center"/>
              <w:rPr>
                <w:rFonts w:ascii="宋体" w:hAnsi="宋体"/>
                <w:snapToGrid w:val="0"/>
                <w:kern w:val="0"/>
                <w:sz w:val="24"/>
                <w:szCs w:val="21"/>
                <w:highlight w:val="none"/>
              </w:rPr>
            </w:pPr>
            <w:r>
              <w:rPr>
                <w:rFonts w:ascii="宋体" w:hAnsi="宋体" w:hint="eastAsia"/>
                <w:snapToGrid w:val="0"/>
                <w:kern w:val="0"/>
                <w:sz w:val="24"/>
                <w:szCs w:val="21"/>
                <w:highlight w:val="none"/>
              </w:rPr>
              <w:t>投标报价（元）</w:t>
            </w:r>
          </w:p>
        </w:tc>
        <w:tc>
          <w:tcPr>
            <w:tcW w:w="2034" w:type="dxa"/>
            <w:tcBorders>
              <w:top w:val="double" w:sz="4" w:space="0" w:color="auto"/>
              <w:bottom w:val="single" w:sz="4" w:space="0" w:color="auto"/>
            </w:tcBorders>
            <w:vAlign w:val="center"/>
          </w:tcPr>
          <w:p>
            <w:pPr>
              <w:widowControl/>
              <w:adjustRightInd w:val="0"/>
              <w:snapToGrid w:val="0"/>
              <w:spacing w:line="300" w:lineRule="auto"/>
              <w:jc w:val="center"/>
              <w:rPr>
                <w:rFonts w:ascii="宋体" w:hAnsi="宋体"/>
                <w:snapToGrid w:val="0"/>
                <w:kern w:val="0"/>
                <w:sz w:val="24"/>
                <w:szCs w:val="21"/>
                <w:highlight w:val="none"/>
              </w:rPr>
            </w:pPr>
            <w:r>
              <w:rPr>
                <w:rFonts w:ascii="宋体" w:hAnsi="宋体" w:hint="eastAsia"/>
                <w:snapToGrid w:val="0"/>
                <w:kern w:val="0"/>
                <w:sz w:val="24"/>
                <w:szCs w:val="21"/>
                <w:highlight w:val="none"/>
              </w:rPr>
              <w:t>备注</w:t>
            </w:r>
          </w:p>
        </w:tc>
      </w:tr>
      <w:tr>
        <w:tblPrEx>
          <w:tblW w:w="0" w:type="auto"/>
          <w:jc w:val="center"/>
          <w:tblLayout w:type="fixed"/>
          <w:tblCellMar>
            <w:top w:w="0" w:type="dxa"/>
            <w:left w:w="108" w:type="dxa"/>
            <w:bottom w:w="0" w:type="dxa"/>
            <w:right w:w="108" w:type="dxa"/>
          </w:tblCellMar>
        </w:tblPrEx>
        <w:trPr>
          <w:cantSplit/>
          <w:trHeight w:val="738"/>
          <w:jc w:val="center"/>
        </w:trPr>
        <w:tc>
          <w:tcPr>
            <w:tcW w:w="3246" w:type="dxa"/>
            <w:tcBorders>
              <w:top w:val="single" w:sz="4" w:space="0" w:color="auto"/>
            </w:tcBorders>
            <w:vAlign w:val="center"/>
          </w:tcPr>
          <w:p>
            <w:pPr>
              <w:widowControl/>
              <w:adjustRightInd w:val="0"/>
              <w:snapToGrid w:val="0"/>
              <w:spacing w:line="300" w:lineRule="auto"/>
              <w:jc w:val="center"/>
              <w:rPr>
                <w:rFonts w:ascii="宋体" w:hAnsi="宋体"/>
                <w:snapToGrid w:val="0"/>
                <w:kern w:val="0"/>
                <w:sz w:val="24"/>
                <w:szCs w:val="21"/>
                <w:highlight w:val="none"/>
                <w:u w:val="single"/>
              </w:rPr>
            </w:pPr>
            <w:r>
              <w:rPr>
                <w:rFonts w:ascii="宋体" w:hAnsi="宋体" w:hint="eastAsia"/>
                <w:snapToGrid w:val="0"/>
                <w:kern w:val="0"/>
                <w:sz w:val="24"/>
                <w:szCs w:val="21"/>
                <w:highlight w:val="none"/>
                <w:u w:val="single"/>
              </w:rPr>
              <w:t xml:space="preserve">                 项目</w:t>
            </w:r>
          </w:p>
        </w:tc>
        <w:tc>
          <w:tcPr>
            <w:tcW w:w="2625" w:type="dxa"/>
            <w:tcBorders>
              <w:top w:val="single" w:sz="4" w:space="0" w:color="auto"/>
            </w:tcBorders>
            <w:vAlign w:val="center"/>
          </w:tcPr>
          <w:p>
            <w:pPr>
              <w:widowControl/>
              <w:adjustRightInd w:val="0"/>
              <w:snapToGrid w:val="0"/>
              <w:spacing w:line="300" w:lineRule="auto"/>
              <w:jc w:val="left"/>
              <w:rPr>
                <w:rFonts w:ascii="宋体" w:hAnsi="宋体"/>
                <w:snapToGrid w:val="0"/>
                <w:kern w:val="0"/>
                <w:sz w:val="24"/>
                <w:szCs w:val="21"/>
                <w:highlight w:val="none"/>
              </w:rPr>
            </w:pPr>
            <w:r>
              <w:rPr>
                <w:rFonts w:ascii="宋体" w:hAnsi="宋体" w:hint="eastAsia"/>
                <w:snapToGrid w:val="0"/>
                <w:kern w:val="0"/>
                <w:sz w:val="24"/>
                <w:szCs w:val="21"/>
                <w:highlight w:val="none"/>
              </w:rPr>
              <w:t>大写：</w:t>
            </w:r>
          </w:p>
          <w:p>
            <w:pPr>
              <w:widowControl/>
              <w:adjustRightInd w:val="0"/>
              <w:snapToGrid w:val="0"/>
              <w:spacing w:line="300" w:lineRule="auto"/>
              <w:jc w:val="left"/>
              <w:rPr>
                <w:highlight w:val="none"/>
              </w:rPr>
            </w:pPr>
            <w:r>
              <w:rPr>
                <w:rFonts w:ascii="宋体" w:hAnsi="宋体" w:hint="eastAsia"/>
                <w:snapToGrid w:val="0"/>
                <w:kern w:val="0"/>
                <w:sz w:val="24"/>
                <w:szCs w:val="21"/>
                <w:highlight w:val="none"/>
              </w:rPr>
              <w:t>小写：</w:t>
            </w:r>
          </w:p>
        </w:tc>
        <w:tc>
          <w:tcPr>
            <w:tcW w:w="2034" w:type="dxa"/>
            <w:tcBorders>
              <w:top w:val="single" w:sz="4" w:space="0" w:color="auto"/>
            </w:tcBorders>
            <w:vAlign w:val="center"/>
          </w:tcPr>
          <w:p>
            <w:pPr>
              <w:widowControl/>
              <w:adjustRightInd w:val="0"/>
              <w:snapToGrid w:val="0"/>
              <w:spacing w:line="300" w:lineRule="auto"/>
              <w:jc w:val="center"/>
              <w:rPr>
                <w:rFonts w:ascii="宋体" w:hAnsi="宋体"/>
                <w:snapToGrid w:val="0"/>
                <w:kern w:val="0"/>
                <w:sz w:val="24"/>
                <w:szCs w:val="21"/>
                <w:highlight w:val="none"/>
              </w:rPr>
            </w:pPr>
          </w:p>
        </w:tc>
      </w:tr>
    </w:tbl>
    <w:p>
      <w:pPr>
        <w:ind w:left="632" w:hanging="630" w:hangingChars="300"/>
        <w:rPr>
          <w:b/>
          <w:color w:val="0000FF"/>
          <w:szCs w:val="21"/>
          <w:highlight w:val="none"/>
        </w:rPr>
      </w:pPr>
      <w:r>
        <w:rPr>
          <w:rFonts w:hint="eastAsia"/>
          <w:b/>
          <w:color w:val="0000FF"/>
          <w:szCs w:val="21"/>
          <w:highlight w:val="none"/>
        </w:rPr>
        <w:t>注：</w:t>
      </w:r>
    </w:p>
    <w:p>
      <w:pPr>
        <w:pageBreakBefore w:val="0"/>
        <w:numPr>
          <w:ilvl w:val="0"/>
          <w:numId w:val="0"/>
        </w:numPr>
        <w:kinsoku/>
        <w:overflowPunct/>
        <w:topLinePunct w:val="0"/>
        <w:autoSpaceDE/>
        <w:autoSpaceDN/>
        <w:bidi w:val="0"/>
        <w:adjustRightInd/>
        <w:spacing w:beforeAutospacing="0" w:afterAutospacing="0" w:line="360" w:lineRule="auto"/>
        <w:ind w:left="0" w:right="0" w:firstLine="0" w:leftChars="0" w:rightChars="0" w:firstLineChars="0"/>
        <w:jc w:val="left"/>
        <w:rPr>
          <w:rFonts w:ascii="宋体" w:eastAsia="宋体" w:hAnsi="宋体" w:cs="宋体" w:hint="eastAsia"/>
          <w:b/>
          <w:bCs w:val="0"/>
          <w:color w:val="FF0000"/>
          <w:szCs w:val="21"/>
          <w:highlight w:val="none"/>
        </w:rPr>
      </w:pPr>
      <w:r>
        <w:rPr>
          <w:rFonts w:ascii="宋体" w:eastAsia="宋体" w:hAnsi="宋体" w:cs="宋体" w:hint="eastAsia"/>
          <w:b/>
          <w:bCs w:val="0"/>
          <w:color w:val="FF0000"/>
          <w:szCs w:val="21"/>
          <w:highlight w:val="none"/>
          <w:lang w:val="en-US" w:eastAsia="zh-CN"/>
        </w:rPr>
        <w:t>1、</w:t>
      </w:r>
      <w:r>
        <w:rPr>
          <w:rFonts w:ascii="宋体" w:eastAsia="宋体" w:hAnsi="宋体" w:cs="宋体" w:hint="eastAsia"/>
          <w:b/>
          <w:bCs w:val="0"/>
          <w:color w:val="FF0000"/>
          <w:szCs w:val="21"/>
          <w:highlight w:val="none"/>
        </w:rPr>
        <w:t>本项目的</w:t>
      </w:r>
      <w:r>
        <w:rPr>
          <w:rFonts w:ascii="宋体" w:eastAsia="宋体" w:hAnsi="宋体" w:cs="宋体" w:hint="eastAsia"/>
          <w:b/>
          <w:bCs w:val="0"/>
          <w:color w:val="FF0000"/>
          <w:szCs w:val="21"/>
          <w:highlight w:val="none"/>
          <w:lang w:eastAsia="zh-CN"/>
        </w:rPr>
        <w:t>支付上限</w:t>
      </w:r>
      <w:r>
        <w:rPr>
          <w:rFonts w:ascii="宋体" w:eastAsia="宋体" w:hAnsi="宋体" w:cs="宋体" w:hint="eastAsia"/>
          <w:b/>
          <w:bCs w:val="0"/>
          <w:color w:val="FF0000"/>
          <w:szCs w:val="21"/>
          <w:highlight w:val="none"/>
        </w:rPr>
        <w:t>为人民币</w:t>
      </w:r>
      <w:r>
        <w:rPr>
          <w:rFonts w:ascii="宋体" w:hAnsi="宋体" w:cs="宋体" w:hint="eastAsia"/>
          <w:b/>
          <w:bCs w:val="0"/>
          <w:color w:val="FF0000"/>
          <w:szCs w:val="21"/>
          <w:highlight w:val="none"/>
          <w:lang w:val="en-US" w:eastAsia="zh-CN"/>
        </w:rPr>
        <w:t>5400000</w:t>
      </w:r>
      <w:r>
        <w:rPr>
          <w:rFonts w:ascii="宋体" w:eastAsia="宋体" w:hAnsi="宋体" w:cs="宋体" w:hint="eastAsia"/>
          <w:b/>
          <w:bCs w:val="0"/>
          <w:color w:val="FF0000"/>
          <w:szCs w:val="21"/>
          <w:highlight w:val="none"/>
        </w:rPr>
        <w:t>.00元。</w:t>
      </w:r>
    </w:p>
    <w:p>
      <w:pPr>
        <w:pStyle w:val="BodyText"/>
        <w:pageBreakBefore w:val="0"/>
        <w:kinsoku/>
        <w:overflowPunct/>
        <w:topLinePunct w:val="0"/>
        <w:bidi w:val="0"/>
        <w:spacing w:line="360" w:lineRule="auto"/>
        <w:ind w:left="0" w:firstLine="0" w:leftChars="0" w:firstLineChars="0"/>
        <w:rPr>
          <w:rFonts w:ascii="宋体" w:eastAsia="宋体" w:hAnsi="宋体" w:cs="宋体" w:hint="eastAsia"/>
          <w:b/>
          <w:bCs w:val="0"/>
          <w:color w:val="FF0000"/>
          <w:kern w:val="2"/>
          <w:sz w:val="21"/>
          <w:szCs w:val="21"/>
          <w:highlight w:val="none"/>
          <w:lang w:val="en-US" w:eastAsia="zh-CN" w:bidi="ar-SA"/>
        </w:rPr>
      </w:pPr>
      <w:r>
        <w:rPr>
          <w:rFonts w:ascii="宋体" w:eastAsia="宋体" w:hAnsi="宋体" w:cs="宋体" w:hint="eastAsia"/>
          <w:b/>
          <w:bCs w:val="0"/>
          <w:color w:val="FF0000"/>
          <w:kern w:val="2"/>
          <w:sz w:val="21"/>
          <w:szCs w:val="21"/>
          <w:highlight w:val="none"/>
          <w:lang w:val="en-US" w:eastAsia="zh-CN" w:bidi="ar-SA"/>
        </w:rPr>
        <w:t>2、本次招标不涉及具体投标金额（无须投标人在投标文件中填报具体投标金额），投标人只需在投标一览表“投标总价”一栏里报填报唯一的“折扣率”作为投标报价，折扣率等于结算价占基准价的比例，即折扣率=结算价/基准价。投标人应根据自身成本自行填报“折扣率”，但不得以低于其成本的报价竞标。</w:t>
      </w:r>
    </w:p>
    <w:p>
      <w:pPr>
        <w:widowControl/>
        <w:snapToGrid w:val="0"/>
        <w:jc w:val="left"/>
        <w:rPr>
          <w:rFonts w:ascii="宋体" w:hAnsi="宋体"/>
          <w:color w:val="0000FF"/>
          <w:kern w:val="0"/>
          <w:szCs w:val="21"/>
          <w:highlight w:val="none"/>
        </w:rPr>
      </w:pPr>
      <w:r>
        <w:rPr>
          <w:rFonts w:ascii="宋体" w:eastAsia="宋体" w:hAnsi="宋体" w:cs="宋体" w:hint="eastAsia"/>
          <w:b/>
          <w:bCs w:val="0"/>
          <w:color w:val="FF0000"/>
          <w:kern w:val="2"/>
          <w:sz w:val="21"/>
          <w:szCs w:val="21"/>
          <w:highlight w:val="yellow"/>
          <w:lang w:val="en-US" w:eastAsia="zh-CN" w:bidi="ar-SA"/>
        </w:rPr>
        <w:t>3、报价说明：投标人须按折扣率报价，（如：折扣率为0.95，则投标人在填报开标一览表时，投标报价须填报：0.95），投标折扣率大于1的将做投标无效处理。</w:t>
      </w:r>
    </w:p>
    <w:p>
      <w:pPr>
        <w:tabs>
          <w:tab w:val="left" w:pos="720"/>
        </w:tabs>
        <w:jc w:val="center"/>
        <w:rPr>
          <w:rFonts w:hint="eastAsia"/>
          <w:b/>
          <w:sz w:val="24"/>
          <w:highlight w:val="none"/>
        </w:rPr>
      </w:pPr>
    </w:p>
    <w:p>
      <w:pPr>
        <w:tabs>
          <w:tab w:val="left" w:pos="720"/>
        </w:tabs>
        <w:jc w:val="center"/>
        <w:rPr>
          <w:rFonts w:hint="eastAsia"/>
          <w:b/>
          <w:sz w:val="24"/>
          <w:highlight w:val="none"/>
        </w:rPr>
      </w:pPr>
    </w:p>
    <w:p>
      <w:pPr>
        <w:tabs>
          <w:tab w:val="left" w:pos="720"/>
        </w:tabs>
        <w:jc w:val="center"/>
        <w:rPr>
          <w:b/>
          <w:sz w:val="24"/>
          <w:highlight w:val="none"/>
        </w:rPr>
      </w:pPr>
      <w:r>
        <w:rPr>
          <w:rFonts w:hint="eastAsia"/>
          <w:b/>
          <w:sz w:val="24"/>
          <w:highlight w:val="none"/>
        </w:rPr>
        <w:t>（二）</w:t>
      </w:r>
      <w:bookmarkStart w:id="56" w:name="_Hlk72073235"/>
      <w:r>
        <w:rPr>
          <w:rFonts w:hint="eastAsia"/>
          <w:b/>
          <w:sz w:val="24"/>
          <w:highlight w:val="none"/>
        </w:rPr>
        <w:t>投标人认为需要涉及的其他内容报价清单</w:t>
      </w:r>
      <w:bookmarkEnd w:id="56"/>
    </w:p>
    <w:p>
      <w:pPr>
        <w:rPr>
          <w:b/>
          <w:bCs/>
          <w:highlight w:val="none"/>
        </w:rPr>
      </w:pPr>
    </w:p>
    <w:p>
      <w:pPr>
        <w:rPr>
          <w:highlight w:val="none"/>
        </w:rPr>
      </w:pPr>
    </w:p>
    <w:p>
      <w:pPr>
        <w:widowControl/>
        <w:numPr>
          <w:ilvl w:val="0"/>
          <w:numId w:val="10"/>
        </w:numPr>
        <w:tabs>
          <w:tab w:val="left" w:pos="720"/>
        </w:tabs>
        <w:spacing w:line="360" w:lineRule="auto"/>
        <w:ind w:left="630" w:firstLine="0"/>
        <w:jc w:val="left"/>
        <w:rPr>
          <w:rFonts w:ascii="黑体" w:eastAsia="黑体" w:hAnsi="宋体"/>
          <w:bCs/>
          <w:sz w:val="24"/>
          <w:highlight w:val="none"/>
        </w:rPr>
      </w:pPr>
      <w:r>
        <w:rPr>
          <w:rFonts w:ascii="黑体" w:eastAsia="黑体" w:hAnsi="宋体" w:hint="eastAsia"/>
          <w:bCs/>
          <w:sz w:val="24"/>
          <w:highlight w:val="none"/>
        </w:rPr>
        <w:t>体系认证（格式自定）</w:t>
      </w:r>
    </w:p>
    <w:p>
      <w:pPr>
        <w:pStyle w:val="BodyText"/>
        <w:rPr>
          <w:rFonts w:hint="eastAsia"/>
          <w:b w:val="0"/>
          <w:bCs w:val="0"/>
          <w:highlight w:val="none"/>
        </w:rPr>
      </w:pPr>
      <w:r>
        <w:rPr>
          <w:rFonts w:hint="eastAsia"/>
          <w:b w:val="0"/>
          <w:bCs w:val="0"/>
          <w:highlight w:val="none"/>
        </w:rPr>
        <w:t>（特别提示：投标人须按本招标文件评标信息中这一评审因素要求，提供证明资料）</w:t>
      </w:r>
    </w:p>
    <w:p>
      <w:pPr>
        <w:widowControl/>
        <w:numPr>
          <w:ilvl w:val="0"/>
          <w:numId w:val="10"/>
        </w:numPr>
        <w:tabs>
          <w:tab w:val="left" w:pos="720"/>
        </w:tabs>
        <w:spacing w:line="360" w:lineRule="auto"/>
        <w:ind w:left="630" w:firstLine="0"/>
        <w:jc w:val="left"/>
        <w:rPr>
          <w:rFonts w:ascii="黑体" w:eastAsia="黑体" w:hAnsi="宋体"/>
          <w:bCs/>
          <w:sz w:val="24"/>
          <w:highlight w:val="none"/>
        </w:rPr>
      </w:pPr>
      <w:r>
        <w:rPr>
          <w:rFonts w:ascii="黑体" w:eastAsia="黑体" w:hAnsi="宋体" w:hint="eastAsia"/>
          <w:bCs/>
          <w:sz w:val="24"/>
          <w:highlight w:val="none"/>
        </w:rPr>
        <w:t>同类业绩及履约评价（格式自定）</w:t>
      </w:r>
    </w:p>
    <w:p>
      <w:pPr>
        <w:pStyle w:val="BodyText"/>
        <w:rPr>
          <w:b w:val="0"/>
          <w:bCs w:val="0"/>
          <w:highlight w:val="none"/>
        </w:rPr>
      </w:pPr>
      <w:r>
        <w:rPr>
          <w:rFonts w:hint="eastAsia"/>
          <w:b w:val="0"/>
          <w:bCs w:val="0"/>
          <w:highlight w:val="none"/>
        </w:rPr>
        <w:t>（特别提示：投标人须按本招标文件评标信息中这一评审因素要求，提供证明资料）</w:t>
      </w:r>
    </w:p>
    <w:p>
      <w:pPr>
        <w:widowControl/>
        <w:numPr>
          <w:ilvl w:val="0"/>
          <w:numId w:val="10"/>
        </w:numPr>
        <w:tabs>
          <w:tab w:val="left" w:pos="720"/>
        </w:tabs>
        <w:spacing w:line="360" w:lineRule="auto"/>
        <w:ind w:left="630" w:firstLine="0"/>
        <w:jc w:val="left"/>
        <w:rPr>
          <w:rFonts w:ascii="黑体" w:eastAsia="黑体" w:hAnsi="宋体"/>
          <w:bCs/>
          <w:sz w:val="24"/>
          <w:highlight w:val="none"/>
        </w:rPr>
      </w:pPr>
      <w:r>
        <w:rPr>
          <w:rFonts w:ascii="黑体" w:eastAsia="黑体" w:hAnsi="宋体" w:hint="eastAsia"/>
          <w:bCs/>
          <w:sz w:val="24"/>
          <w:highlight w:val="none"/>
        </w:rPr>
        <w:t>信息化水平（格式自定）</w:t>
      </w:r>
    </w:p>
    <w:p>
      <w:pPr>
        <w:pStyle w:val="BodyText"/>
        <w:rPr>
          <w:b w:val="0"/>
          <w:bCs w:val="0"/>
          <w:highlight w:val="none"/>
        </w:rPr>
      </w:pPr>
      <w:r>
        <w:rPr>
          <w:rFonts w:hint="eastAsia"/>
          <w:b w:val="0"/>
          <w:bCs w:val="0"/>
          <w:highlight w:val="none"/>
        </w:rPr>
        <w:t>（特别提示：投标人须按本招标文件评标信息中这一评审因素要求，提供证明资料）</w:t>
      </w:r>
    </w:p>
    <w:p>
      <w:pPr>
        <w:widowControl/>
        <w:numPr>
          <w:ilvl w:val="0"/>
          <w:numId w:val="10"/>
        </w:numPr>
        <w:tabs>
          <w:tab w:val="left" w:pos="720"/>
        </w:tabs>
        <w:spacing w:line="360" w:lineRule="auto"/>
        <w:ind w:left="630" w:firstLine="0"/>
        <w:jc w:val="left"/>
        <w:rPr>
          <w:rFonts w:ascii="黑体" w:eastAsia="黑体" w:hAnsi="宋体"/>
          <w:bCs/>
          <w:sz w:val="24"/>
          <w:highlight w:val="none"/>
        </w:rPr>
      </w:pPr>
      <w:r>
        <w:rPr>
          <w:rFonts w:ascii="黑体" w:eastAsia="黑体" w:hAnsi="宋体" w:hint="eastAsia"/>
          <w:bCs/>
          <w:sz w:val="24"/>
          <w:highlight w:val="none"/>
        </w:rPr>
        <w:t>获奖情况（格式自定）</w:t>
      </w:r>
    </w:p>
    <w:p>
      <w:pPr>
        <w:pStyle w:val="BodyText"/>
        <w:rPr>
          <w:b w:val="0"/>
          <w:bCs w:val="0"/>
          <w:highlight w:val="none"/>
        </w:rPr>
      </w:pPr>
      <w:r>
        <w:rPr>
          <w:rFonts w:hint="eastAsia"/>
          <w:b w:val="0"/>
          <w:bCs w:val="0"/>
          <w:highlight w:val="none"/>
        </w:rPr>
        <w:t>（特别提示：投标人须按本招标文件评标信息中这一评审因素要求，提供证明资料）</w:t>
      </w:r>
    </w:p>
    <w:p>
      <w:pPr>
        <w:pStyle w:val="BodyText2"/>
        <w:rPr>
          <w:rFonts w:hint="eastAsia"/>
          <w:b w:val="0"/>
          <w:bCs w:val="0"/>
          <w:highlight w:val="none"/>
        </w:rPr>
      </w:pPr>
    </w:p>
    <w:p>
      <w:pPr>
        <w:rPr>
          <w:highlight w:val="none"/>
        </w:rPr>
      </w:pPr>
    </w:p>
    <w:p>
      <w:pPr>
        <w:ind w:firstLine="1260" w:firstLineChars="600"/>
        <w:rPr>
          <w:b/>
          <w:color w:val="FF0000"/>
          <w:sz w:val="24"/>
          <w:highlight w:val="none"/>
        </w:rPr>
      </w:pPr>
      <w:r>
        <w:rPr>
          <w:rFonts w:hint="eastAsia"/>
          <w:b/>
          <w:color w:val="FF0000"/>
          <w:sz w:val="24"/>
          <w:highlight w:val="none"/>
        </w:rPr>
        <w:t>（信息公开部分的内容到此为止！以下为信息不公开部分。）</w:t>
      </w:r>
    </w:p>
    <w:p>
      <w:pPr>
        <w:jc w:val="center"/>
        <w:rPr>
          <w:b/>
          <w:sz w:val="32"/>
          <w:szCs w:val="32"/>
          <w:highlight w:val="none"/>
        </w:rPr>
      </w:pPr>
    </w:p>
    <w:p>
      <w:pPr>
        <w:jc w:val="center"/>
        <w:rPr>
          <w:b/>
          <w:sz w:val="32"/>
          <w:szCs w:val="32"/>
          <w:highlight w:val="none"/>
        </w:rPr>
      </w:pPr>
    </w:p>
    <w:p>
      <w:pPr>
        <w:rPr>
          <w:rFonts w:ascii="仿宋_GB2312" w:eastAsia="仿宋_GB2312"/>
          <w:b/>
          <w:sz w:val="30"/>
          <w:szCs w:val="30"/>
          <w:highlight w:val="none"/>
        </w:rPr>
      </w:pPr>
      <w:r>
        <w:rPr>
          <w:rFonts w:ascii="仿宋_GB2312" w:eastAsia="仿宋_GB2312" w:hint="eastAsia"/>
          <w:b/>
          <w:sz w:val="30"/>
          <w:szCs w:val="30"/>
          <w:highlight w:val="none"/>
        </w:rPr>
        <w:br w:type="page"/>
      </w:r>
    </w:p>
    <w:p>
      <w:pPr>
        <w:outlineLvl w:val="1"/>
        <w:rPr>
          <w:rFonts w:ascii="宋体" w:hAnsi="宋体"/>
          <w:b/>
          <w:color w:val="FF0000"/>
          <w:sz w:val="28"/>
          <w:szCs w:val="28"/>
          <w:highlight w:val="none"/>
        </w:rPr>
      </w:pPr>
      <w:r>
        <w:rPr>
          <w:rFonts w:ascii="宋体" w:hAnsi="宋体" w:hint="eastAsia"/>
          <w:b/>
          <w:color w:val="FF0000"/>
          <w:sz w:val="28"/>
          <w:szCs w:val="28"/>
          <w:highlight w:val="none"/>
        </w:rPr>
        <w:t>投标文件附件（信息不公开部分）</w:t>
      </w:r>
    </w:p>
    <w:p>
      <w:pPr>
        <w:pStyle w:val="Heading3"/>
        <w:jc w:val="center"/>
        <w:rPr>
          <w:rFonts w:ascii="黑体" w:eastAsia="黑体"/>
          <w:b w:val="0"/>
          <w:sz w:val="24"/>
          <w:highlight w:val="none"/>
        </w:rPr>
      </w:pPr>
      <w:r>
        <w:rPr>
          <w:rFonts w:ascii="黑体" w:eastAsia="黑体" w:hint="eastAsia"/>
          <w:b w:val="0"/>
          <w:sz w:val="24"/>
          <w:highlight w:val="none"/>
        </w:rPr>
        <w:t>一、</w:t>
      </w:r>
      <w:bookmarkStart w:id="57" w:name="_Hlk72092499"/>
      <w:r>
        <w:rPr>
          <w:rFonts w:ascii="黑体" w:eastAsia="黑体" w:hint="eastAsia"/>
          <w:b w:val="0"/>
          <w:sz w:val="24"/>
          <w:highlight w:val="none"/>
        </w:rPr>
        <w:t>法定代表人（负责人）证明书</w:t>
      </w:r>
      <w:bookmarkEnd w:id="57"/>
    </w:p>
    <w:p>
      <w:pPr>
        <w:rPr>
          <w:sz w:val="24"/>
          <w:highlight w:val="none"/>
        </w:rPr>
      </w:pPr>
    </w:p>
    <w:p>
      <w:pPr>
        <w:spacing w:line="360" w:lineRule="auto"/>
        <w:ind w:firstLine="420" w:firstLineChars="200"/>
        <w:rPr>
          <w:rFonts w:eastAsia="宋体" w:hint="default"/>
          <w:szCs w:val="21"/>
          <w:highlight w:val="none"/>
          <w:lang w:val="en-US" w:eastAsia="zh-CN"/>
        </w:rPr>
      </w:pPr>
      <w:r>
        <w:rPr>
          <w:rFonts w:hint="eastAsia"/>
          <w:szCs w:val="21"/>
          <w:highlight w:val="none"/>
          <w:u w:val="single"/>
        </w:rPr>
        <w:t xml:space="preserve">         </w:t>
      </w:r>
      <w:r>
        <w:rPr>
          <w:rFonts w:ascii="Times New Roman" w:eastAsia="宋体" w:hint="eastAsia"/>
          <w:szCs w:val="21"/>
          <w:highlight w:val="none"/>
          <w:u w:val="single"/>
          <w:lang w:val="en-US" w:eastAsia="zh-CN"/>
        </w:rPr>
        <w:t xml:space="preserve">  </w:t>
      </w:r>
      <w:r>
        <w:rPr>
          <w:rFonts w:hint="eastAsia"/>
          <w:szCs w:val="21"/>
          <w:highlight w:val="none"/>
          <w:u w:val="single"/>
        </w:rPr>
        <w:t xml:space="preserve">   </w:t>
      </w:r>
      <w:r>
        <w:rPr>
          <w:rFonts w:ascii="Times New Roman" w:eastAsia="宋体" w:hint="eastAsia"/>
          <w:szCs w:val="21"/>
          <w:highlight w:val="none"/>
          <w:u w:val="single"/>
          <w:lang w:val="en-US" w:eastAsia="zh-CN"/>
        </w:rPr>
        <w:t xml:space="preserve">   </w:t>
      </w:r>
      <w:r>
        <w:rPr>
          <w:rFonts w:eastAsia="宋体" w:hint="eastAsia"/>
          <w:szCs w:val="21"/>
          <w:highlight w:val="none"/>
          <w:u w:val="none"/>
          <w:lang w:eastAsia="zh-CN"/>
        </w:rPr>
        <w:t>（</w:t>
      </w:r>
      <w:r>
        <w:rPr>
          <w:rFonts w:ascii="Times New Roman" w:eastAsia="宋体" w:hint="eastAsia"/>
          <w:szCs w:val="21"/>
          <w:highlight w:val="none"/>
          <w:u w:val="none"/>
          <w:lang w:val="en-US" w:eastAsia="zh-CN"/>
        </w:rPr>
        <w:t>姓名</w:t>
      </w:r>
      <w:r>
        <w:rPr>
          <w:rFonts w:eastAsia="宋体" w:hint="eastAsia"/>
          <w:szCs w:val="21"/>
          <w:highlight w:val="none"/>
          <w:u w:val="none"/>
          <w:lang w:eastAsia="zh-CN"/>
        </w:rPr>
        <w:t>）</w:t>
      </w:r>
      <w:r>
        <w:rPr>
          <w:rFonts w:hint="eastAsia"/>
          <w:szCs w:val="21"/>
          <w:highlight w:val="none"/>
        </w:rPr>
        <w:t>，现任我单位</w:t>
      </w:r>
      <w:r>
        <w:rPr>
          <w:rFonts w:hint="eastAsia"/>
          <w:szCs w:val="21"/>
          <w:highlight w:val="none"/>
          <w:u w:val="single"/>
        </w:rPr>
        <w:t xml:space="preserve">     </w:t>
      </w:r>
      <w:r>
        <w:rPr>
          <w:rFonts w:ascii="Times New Roman" w:eastAsia="宋体"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职务，为法定代表人（负责人），</w:t>
      </w:r>
      <w:r>
        <w:rPr>
          <w:rFonts w:ascii="Times New Roman" w:eastAsia="宋体" w:hint="eastAsia"/>
          <w:szCs w:val="21"/>
          <w:highlight w:val="none"/>
          <w:lang w:val="en-US" w:eastAsia="zh-CN"/>
        </w:rPr>
        <w:t>身份证件</w:t>
      </w:r>
      <w:r>
        <w:rPr>
          <w:rFonts w:hint="eastAsia"/>
          <w:szCs w:val="21"/>
          <w:highlight w:val="none"/>
        </w:rPr>
        <w:t>号</w:t>
      </w:r>
      <w:r>
        <w:rPr>
          <w:rFonts w:ascii="Times New Roman" w:eastAsia="宋体" w:hint="eastAsia"/>
          <w:szCs w:val="21"/>
          <w:highlight w:val="none"/>
          <w:lang w:val="en-US" w:eastAsia="zh-CN"/>
        </w:rPr>
        <w:t>为</w:t>
      </w:r>
      <w:r>
        <w:rPr>
          <w:rFonts w:hint="eastAsia"/>
          <w:szCs w:val="21"/>
          <w:highlight w:val="none"/>
        </w:rPr>
        <w:t>：</w:t>
      </w:r>
      <w:r>
        <w:rPr>
          <w:rFonts w:hint="eastAsia"/>
          <w:szCs w:val="21"/>
          <w:highlight w:val="none"/>
          <w:u w:val="single"/>
        </w:rPr>
        <w:t xml:space="preserve">                                     </w:t>
      </w:r>
      <w:r>
        <w:rPr>
          <w:rFonts w:eastAsia="宋体" w:hint="eastAsia"/>
          <w:szCs w:val="21"/>
          <w:highlight w:val="none"/>
          <w:u w:val="none"/>
          <w:lang w:eastAsia="zh-CN"/>
        </w:rPr>
        <w:t>，</w:t>
      </w:r>
      <w:r>
        <w:rPr>
          <w:rFonts w:hint="eastAsia"/>
          <w:szCs w:val="21"/>
          <w:highlight w:val="none"/>
        </w:rPr>
        <w:t>联系电话：</w:t>
      </w:r>
      <w:r>
        <w:rPr>
          <w:rFonts w:ascii="Times New Roman" w:eastAsia="宋体" w:hint="eastAsia"/>
          <w:szCs w:val="21"/>
          <w:highlight w:val="none"/>
          <w:u w:val="single"/>
          <w:lang w:val="en-US" w:eastAsia="zh-CN"/>
        </w:rPr>
        <w:t xml:space="preserve">                </w:t>
      </w:r>
      <w:r>
        <w:rPr>
          <w:rFonts w:ascii="Times New Roman" w:eastAsia="宋体" w:hint="eastAsia"/>
          <w:szCs w:val="21"/>
          <w:highlight w:val="none"/>
          <w:lang w:val="en-US" w:eastAsia="zh-CN"/>
        </w:rPr>
        <w:t>。</w:t>
      </w:r>
    </w:p>
    <w:p>
      <w:pPr>
        <w:spacing w:line="360" w:lineRule="auto"/>
        <w:ind w:firstLine="420" w:firstLineChars="200"/>
        <w:rPr>
          <w:szCs w:val="21"/>
          <w:highlight w:val="none"/>
        </w:rPr>
      </w:pPr>
      <w:r>
        <w:rPr>
          <w:rFonts w:hint="eastAsia"/>
          <w:szCs w:val="21"/>
          <w:highlight w:val="none"/>
        </w:rPr>
        <w:t>特此证明。</w:t>
      </w:r>
    </w:p>
    <w:p>
      <w:pPr>
        <w:spacing w:line="360" w:lineRule="auto"/>
        <w:ind w:firstLine="420" w:firstLineChars="200"/>
        <w:rPr>
          <w:rFonts w:hint="eastAsia"/>
          <w:szCs w:val="21"/>
          <w:highlight w:val="none"/>
        </w:rPr>
      </w:pPr>
      <w:r>
        <w:rPr>
          <w:rFonts w:hint="eastAsia"/>
          <w:szCs w:val="21"/>
          <w:highlight w:val="none"/>
        </w:rPr>
        <w:t>说明：1、法定代表人为投标人（企业事业单位、国家机关、社会团体）的主要行政负责人。</w:t>
      </w:r>
    </w:p>
    <w:p>
      <w:pPr>
        <w:numPr>
          <w:ilvl w:val="0"/>
          <w:numId w:val="11"/>
        </w:numPr>
        <w:spacing w:line="360" w:lineRule="auto"/>
        <w:ind w:firstLine="420" w:firstLineChars="200"/>
        <w:rPr>
          <w:rFonts w:hint="eastAsia"/>
          <w:color w:val="auto"/>
          <w:szCs w:val="21"/>
          <w:highlight w:val="none"/>
          <w:lang w:val="en-US" w:eastAsia="zh-CN"/>
        </w:rPr>
      </w:pPr>
      <w:r>
        <w:rPr>
          <w:rFonts w:eastAsia="宋体" w:hint="eastAsia"/>
          <w:color w:val="auto"/>
          <w:szCs w:val="21"/>
          <w:highlight w:val="none"/>
        </w:rPr>
        <w:t>本证明书要供法定代表人（负责人）</w:t>
      </w:r>
      <w:r>
        <w:rPr>
          <w:rFonts w:ascii="Times New Roman" w:eastAsia="宋体" w:hint="eastAsia"/>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pPr>
        <w:numPr>
          <w:ilvl w:val="0"/>
          <w:numId w:val="11"/>
        </w:numPr>
        <w:spacing w:line="360" w:lineRule="auto"/>
        <w:ind w:firstLine="420" w:firstLineChars="200"/>
        <w:rPr>
          <w:szCs w:val="21"/>
          <w:highlight w:val="none"/>
        </w:rPr>
      </w:pPr>
      <w:r>
        <w:rPr>
          <w:rFonts w:eastAsia="宋体" w:hint="eastAsia"/>
          <w:color w:val="auto"/>
          <w:szCs w:val="21"/>
          <w:highlight w:val="none"/>
        </w:rPr>
        <w:t>本项目投标授权代表为法定代表人（负责人）的，无需提供</w:t>
      </w:r>
      <w:r>
        <w:rPr>
          <w:rFonts w:hint="eastAsia"/>
          <w:color w:val="auto"/>
          <w:szCs w:val="21"/>
          <w:highlight w:val="none"/>
        </w:rPr>
        <w:t>《投标文件签署授权委托书》</w:t>
      </w:r>
      <w:r>
        <w:rPr>
          <w:rFonts w:eastAsia="宋体" w:hint="eastAsia"/>
          <w:color w:val="auto"/>
          <w:szCs w:val="21"/>
          <w:highlight w:val="none"/>
        </w:rPr>
        <w:t>。</w:t>
      </w:r>
    </w:p>
    <w:p>
      <w:pPr>
        <w:numPr>
          <w:ilvl w:val="0"/>
          <w:numId w:val="11"/>
        </w:numPr>
        <w:spacing w:line="360" w:lineRule="auto"/>
        <w:ind w:firstLine="420" w:firstLineChars="200"/>
        <w:rPr>
          <w:szCs w:val="21"/>
          <w:highlight w:val="none"/>
        </w:rPr>
      </w:pPr>
      <w:r>
        <w:rPr>
          <w:rFonts w:hint="eastAsia"/>
          <w:szCs w:val="21"/>
          <w:highlight w:val="none"/>
        </w:rPr>
        <w:t>内容必须填写真实、清楚，涂改无效，不得转让、买卖。</w:t>
      </w:r>
    </w:p>
    <w:tbl>
      <w:tblPr>
        <w:tblStyle w:val="TableGrid"/>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hint="eastAsia"/>
                <w:highlight w:val="none"/>
                <w:lang w:val="en-US" w:eastAsia="zh-CN"/>
              </w:rPr>
            </w:pPr>
            <w:r>
              <w:rPr>
                <w:rFonts w:ascii="Times New Roman" w:eastAsia="宋体" w:hint="eastAsia"/>
                <w:highlight w:val="none"/>
                <w:lang w:val="en-US" w:eastAsia="zh-CN"/>
              </w:rPr>
              <w:t>证件扫描件正面</w:t>
            </w:r>
          </w:p>
          <w:p>
            <w:pPr>
              <w:pStyle w:val="BodyText"/>
              <w:jc w:val="center"/>
              <w:rPr>
                <w:rFonts w:hint="eastAsia"/>
                <w:highlight w:val="none"/>
                <w:lang w:val="en-US" w:eastAsia="zh-CN"/>
              </w:rPr>
            </w:pPr>
          </w:p>
          <w:p>
            <w:pPr>
              <w:pStyle w:val="BodyText2"/>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ascii="Times New Roman" w:eastAsia="宋体" w:hint="eastAsia"/>
                <w:highlight w:val="none"/>
                <w:lang w:val="en-US" w:eastAsia="zh-CN"/>
              </w:rPr>
              <w:t>证件扫描件反面</w:t>
            </w:r>
          </w:p>
          <w:p>
            <w:pPr>
              <w:pStyle w:val="BodyText"/>
              <w:jc w:val="center"/>
              <w:rPr>
                <w:rFonts w:hint="eastAsia"/>
                <w:highlight w:val="none"/>
                <w:lang w:val="en-US" w:eastAsia="zh-CN"/>
              </w:rPr>
            </w:pPr>
          </w:p>
          <w:p>
            <w:pPr>
              <w:pStyle w:val="BodyText2"/>
              <w:jc w:val="center"/>
              <w:rPr>
                <w:rFonts w:hint="eastAsia"/>
                <w:sz w:val="24"/>
                <w:highlight w:val="none"/>
                <w:vertAlign w:val="baseline"/>
                <w:lang w:val="en-US" w:eastAsia="zh-CN"/>
              </w:rPr>
            </w:pPr>
          </w:p>
        </w:tc>
      </w:tr>
    </w:tbl>
    <w:p>
      <w:pPr>
        <w:rPr>
          <w:sz w:val="24"/>
          <w:highlight w:val="none"/>
        </w:rPr>
      </w:pPr>
    </w:p>
    <w:p>
      <w:pPr>
        <w:pStyle w:val="Heading3"/>
        <w:spacing w:before="120" w:after="120"/>
        <w:jc w:val="center"/>
        <w:rPr>
          <w:rFonts w:ascii="黑体" w:eastAsia="黑体"/>
          <w:b w:val="0"/>
          <w:sz w:val="24"/>
          <w:highlight w:val="none"/>
        </w:rPr>
      </w:pPr>
      <w:r>
        <w:rPr>
          <w:rFonts w:ascii="黑体" w:eastAsia="黑体" w:hint="eastAsia"/>
          <w:b w:val="0"/>
          <w:sz w:val="24"/>
          <w:highlight w:val="none"/>
        </w:rPr>
        <w:t>二、投标文件签署授权委托书</w:t>
      </w:r>
    </w:p>
    <w:p>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highlight w:val="none"/>
        </w:rPr>
      </w:pPr>
      <w:r>
        <w:rPr>
          <w:rFonts w:hint="eastAsia"/>
          <w:szCs w:val="21"/>
          <w:highlight w:val="none"/>
        </w:rPr>
        <w:t>代理人无转委托权，特此委托。</w:t>
      </w:r>
    </w:p>
    <w:p>
      <w:pPr>
        <w:spacing w:line="360" w:lineRule="auto"/>
        <w:ind w:firstLine="420" w:firstLineChars="200"/>
        <w:rPr>
          <w:rFonts w:hint="eastAsia"/>
          <w:szCs w:val="21"/>
          <w:highlight w:val="none"/>
        </w:rPr>
      </w:pPr>
    </w:p>
    <w:p>
      <w:pPr>
        <w:spacing w:line="360" w:lineRule="auto"/>
        <w:ind w:firstLine="420" w:firstLineChars="200"/>
        <w:rPr>
          <w:rFonts w:hint="eastAsia"/>
          <w:szCs w:val="21"/>
          <w:highlight w:val="none"/>
          <w:u w:val="none"/>
          <w:lang w:eastAsia="zh-CN"/>
        </w:rPr>
      </w:pPr>
      <w:r>
        <w:rPr>
          <w:rFonts w:hint="eastAsia"/>
          <w:szCs w:val="21"/>
          <w:highlight w:val="none"/>
        </w:rPr>
        <w:t>代理人</w:t>
      </w:r>
      <w:r>
        <w:rPr>
          <w:rFonts w:eastAsia="宋体" w:hint="eastAsia"/>
          <w:szCs w:val="21"/>
          <w:highlight w:val="none"/>
          <w:lang w:eastAsia="zh-CN"/>
        </w:rPr>
        <w:t>：</w:t>
      </w:r>
      <w:r>
        <w:rPr>
          <w:rFonts w:hint="eastAsia"/>
          <w:szCs w:val="21"/>
          <w:highlight w:val="none"/>
          <w:u w:val="single"/>
        </w:rPr>
        <w:t xml:space="preserve">      </w:t>
      </w:r>
      <w:r>
        <w:rPr>
          <w:rFonts w:ascii="Times New Roman" w:eastAsia="宋体" w:hint="eastAsia"/>
          <w:szCs w:val="21"/>
          <w:highlight w:val="none"/>
          <w:u w:val="single"/>
          <w:lang w:val="en-US" w:eastAsia="zh-CN"/>
        </w:rPr>
        <w:t xml:space="preserve">  </w:t>
      </w:r>
      <w:r>
        <w:rPr>
          <w:rFonts w:hint="eastAsia"/>
          <w:szCs w:val="21"/>
          <w:highlight w:val="none"/>
          <w:u w:val="single"/>
        </w:rPr>
        <w:t xml:space="preserve">      </w:t>
      </w:r>
      <w:r>
        <w:rPr>
          <w:rFonts w:eastAsia="宋体" w:hint="eastAsia"/>
          <w:szCs w:val="21"/>
          <w:highlight w:val="none"/>
          <w:u w:val="none"/>
          <w:lang w:eastAsia="zh-CN"/>
        </w:rPr>
        <w:t>；</w:t>
      </w:r>
    </w:p>
    <w:p>
      <w:pPr>
        <w:spacing w:line="360" w:lineRule="auto"/>
        <w:ind w:firstLine="420" w:firstLineChars="200"/>
        <w:rPr>
          <w:rFonts w:hint="eastAsia"/>
          <w:szCs w:val="21"/>
          <w:highlight w:val="none"/>
          <w:u w:val="none"/>
          <w:lang w:eastAsia="zh-CN"/>
        </w:rPr>
      </w:pPr>
      <w:r>
        <w:rPr>
          <w:rFonts w:hint="eastAsia"/>
          <w:szCs w:val="21"/>
          <w:highlight w:val="none"/>
        </w:rPr>
        <w:t>身份</w:t>
      </w:r>
      <w:r>
        <w:rPr>
          <w:rFonts w:ascii="Times New Roman" w:eastAsia="宋体" w:hint="eastAsia"/>
          <w:szCs w:val="21"/>
          <w:highlight w:val="none"/>
          <w:lang w:val="en-US" w:eastAsia="zh-CN"/>
        </w:rPr>
        <w:t>证件号</w:t>
      </w:r>
      <w:r>
        <w:rPr>
          <w:rFonts w:hint="eastAsia"/>
          <w:szCs w:val="21"/>
          <w:highlight w:val="none"/>
        </w:rPr>
        <w:t>：</w:t>
      </w:r>
      <w:r>
        <w:rPr>
          <w:rFonts w:hint="eastAsia"/>
          <w:szCs w:val="21"/>
          <w:highlight w:val="none"/>
          <w:u w:val="single"/>
        </w:rPr>
        <w:t xml:space="preserve">                        </w:t>
      </w:r>
      <w:r>
        <w:rPr>
          <w:rFonts w:eastAsia="宋体" w:hint="eastAsia"/>
          <w:szCs w:val="21"/>
          <w:highlight w:val="none"/>
          <w:u w:val="none"/>
          <w:lang w:eastAsia="zh-CN"/>
        </w:rPr>
        <w:t>，</w:t>
      </w:r>
      <w:r>
        <w:rPr>
          <w:rFonts w:hint="eastAsia"/>
          <w:szCs w:val="21"/>
          <w:highlight w:val="none"/>
        </w:rPr>
        <w:t>职务：</w:t>
      </w:r>
      <w:r>
        <w:rPr>
          <w:rFonts w:hint="eastAsia"/>
          <w:szCs w:val="21"/>
          <w:highlight w:val="none"/>
          <w:u w:val="single"/>
        </w:rPr>
        <w:t xml:space="preserve">   </w:t>
      </w:r>
      <w:r>
        <w:rPr>
          <w:rFonts w:ascii="Times New Roman" w:eastAsia="宋体" w:hint="eastAsia"/>
          <w:szCs w:val="21"/>
          <w:highlight w:val="none"/>
          <w:u w:val="single"/>
          <w:lang w:val="en-US" w:eastAsia="zh-CN"/>
        </w:rPr>
        <w:t xml:space="preserve">         </w:t>
      </w:r>
      <w:r>
        <w:rPr>
          <w:rFonts w:hint="eastAsia"/>
          <w:szCs w:val="21"/>
          <w:highlight w:val="none"/>
          <w:u w:val="single"/>
        </w:rPr>
        <w:t xml:space="preserve">    </w:t>
      </w:r>
      <w:r>
        <w:rPr>
          <w:rFonts w:eastAsia="宋体" w:hint="eastAsia"/>
          <w:szCs w:val="21"/>
          <w:highlight w:val="none"/>
          <w:u w:val="none"/>
          <w:lang w:eastAsia="zh-CN"/>
        </w:rPr>
        <w:t>；</w:t>
      </w:r>
    </w:p>
    <w:p>
      <w:pPr>
        <w:spacing w:line="360" w:lineRule="auto"/>
        <w:ind w:firstLine="420" w:firstLineChars="200"/>
        <w:rPr>
          <w:rFonts w:hint="default"/>
          <w:szCs w:val="21"/>
          <w:highlight w:val="none"/>
          <w:u w:val="none"/>
          <w:lang w:val="en-US" w:eastAsia="zh-CN"/>
        </w:rPr>
      </w:pPr>
      <w:r>
        <w:rPr>
          <w:rFonts w:hint="eastAsia"/>
          <w:szCs w:val="21"/>
          <w:highlight w:val="none"/>
        </w:rPr>
        <w:t>联系电话：</w:t>
      </w:r>
      <w:r>
        <w:rPr>
          <w:rFonts w:hint="eastAsia"/>
          <w:szCs w:val="21"/>
          <w:highlight w:val="none"/>
          <w:u w:val="single"/>
        </w:rPr>
        <w:t xml:space="preserve">         </w:t>
      </w:r>
      <w:r>
        <w:rPr>
          <w:rFonts w:eastAsia="宋体" w:hint="eastAsia"/>
          <w:szCs w:val="21"/>
          <w:highlight w:val="none"/>
          <w:lang w:eastAsia="zh-CN"/>
        </w:rPr>
        <w:t>，</w:t>
      </w:r>
      <w:r>
        <w:rPr>
          <w:rFonts w:hint="eastAsia"/>
          <w:szCs w:val="21"/>
          <w:highlight w:val="none"/>
        </w:rPr>
        <w:t>手机：</w:t>
      </w:r>
      <w:r>
        <w:rPr>
          <w:rFonts w:hint="eastAsia"/>
          <w:szCs w:val="21"/>
          <w:highlight w:val="none"/>
          <w:u w:val="single"/>
        </w:rPr>
        <w:t xml:space="preserve">                </w:t>
      </w:r>
      <w:r>
        <w:rPr>
          <w:rFonts w:eastAsia="宋体" w:hint="eastAsia"/>
          <w:szCs w:val="21"/>
          <w:highlight w:val="none"/>
          <w:u w:val="none"/>
          <w:lang w:eastAsia="zh-CN"/>
        </w:rPr>
        <w:t>，</w:t>
      </w:r>
      <w:r>
        <w:rPr>
          <w:rFonts w:ascii="Times New Roman" w:eastAsia="宋体" w:hint="eastAsia"/>
          <w:szCs w:val="21"/>
          <w:highlight w:val="none"/>
          <w:u w:val="none"/>
          <w:lang w:val="en-US" w:eastAsia="zh-CN"/>
        </w:rPr>
        <w:t>电子邮箱：</w:t>
      </w:r>
      <w:r>
        <w:rPr>
          <w:rFonts w:hint="eastAsia"/>
          <w:szCs w:val="21"/>
          <w:highlight w:val="none"/>
          <w:u w:val="single"/>
        </w:rPr>
        <w:t xml:space="preserve">            </w:t>
      </w:r>
      <w:r>
        <w:rPr>
          <w:rFonts w:ascii="Times New Roman" w:eastAsia="宋体" w:hint="eastAsia"/>
          <w:szCs w:val="21"/>
          <w:highlight w:val="none"/>
          <w:u w:val="single"/>
          <w:lang w:val="en-US" w:eastAsia="zh-CN"/>
        </w:rPr>
        <w:t xml:space="preserve">  </w:t>
      </w:r>
      <w:r>
        <w:rPr>
          <w:rFonts w:hint="eastAsia"/>
          <w:szCs w:val="21"/>
          <w:highlight w:val="none"/>
          <w:u w:val="single"/>
        </w:rPr>
        <w:t xml:space="preserve">       </w:t>
      </w:r>
      <w:r>
        <w:rPr>
          <w:rFonts w:eastAsia="宋体" w:hint="eastAsia"/>
          <w:szCs w:val="21"/>
          <w:highlight w:val="none"/>
          <w:u w:val="none"/>
          <w:lang w:eastAsia="zh-CN"/>
        </w:rPr>
        <w:t>；</w:t>
      </w:r>
    </w:p>
    <w:p>
      <w:pPr>
        <w:spacing w:line="360" w:lineRule="auto"/>
        <w:ind w:firstLine="420" w:firstLineChars="200"/>
        <w:rPr>
          <w:rFonts w:eastAsia="宋体" w:hint="eastAsia"/>
          <w:szCs w:val="21"/>
          <w:highlight w:val="none"/>
          <w:lang w:eastAsia="zh-CN"/>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r>
        <w:rPr>
          <w:rFonts w:eastAsia="宋体" w:hint="eastAsia"/>
          <w:szCs w:val="21"/>
          <w:highlight w:val="none"/>
          <w:lang w:eastAsia="zh-CN"/>
        </w:rPr>
        <w:t>。</w:t>
      </w:r>
    </w:p>
    <w:p>
      <w:pPr>
        <w:spacing w:line="360" w:lineRule="auto"/>
        <w:ind w:firstLine="420" w:firstLineChars="200"/>
        <w:rPr>
          <w:b/>
          <w:color w:val="FF0000"/>
          <w:szCs w:val="21"/>
          <w:highlight w:val="none"/>
        </w:rPr>
      </w:pPr>
      <w:r>
        <w:rPr>
          <w:rFonts w:hint="eastAsia"/>
          <w:b/>
          <w:color w:val="FF0000"/>
          <w:szCs w:val="21"/>
          <w:highlight w:val="none"/>
        </w:rPr>
        <w:t>附：请提供代理人身份证扫描件（正反两面）；港澳台居民可提供来往通行证扫描件；非中国国籍管辖范围人员，可提供公安部门认可的身份证明材料扫描件。</w:t>
      </w:r>
    </w:p>
    <w:tbl>
      <w:tblPr>
        <w:tblStyle w:val="TableGrid"/>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hint="eastAsia"/>
                <w:highlight w:val="none"/>
                <w:lang w:val="en-US" w:eastAsia="zh-CN"/>
              </w:rPr>
            </w:pPr>
            <w:r>
              <w:rPr>
                <w:rFonts w:ascii="Times New Roman" w:eastAsia="宋体" w:hint="eastAsia"/>
                <w:highlight w:val="none"/>
                <w:lang w:val="en-US" w:eastAsia="zh-CN"/>
              </w:rPr>
              <w:t>证件扫描件正面</w:t>
            </w:r>
          </w:p>
          <w:p>
            <w:pPr>
              <w:pStyle w:val="BodyText"/>
              <w:jc w:val="center"/>
              <w:rPr>
                <w:rFonts w:hint="eastAsia"/>
                <w:highlight w:val="none"/>
                <w:lang w:val="en-US" w:eastAsia="zh-CN"/>
              </w:rPr>
            </w:pPr>
          </w:p>
          <w:p>
            <w:pPr>
              <w:pStyle w:val="BodyText2"/>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ascii="Times New Roman" w:eastAsia="宋体" w:hint="eastAsia"/>
                <w:highlight w:val="none"/>
                <w:lang w:val="en-US" w:eastAsia="zh-CN"/>
              </w:rPr>
              <w:t>证件扫描件反面</w:t>
            </w:r>
          </w:p>
          <w:p>
            <w:pPr>
              <w:pStyle w:val="BodyText"/>
              <w:jc w:val="center"/>
              <w:rPr>
                <w:rFonts w:hint="eastAsia"/>
                <w:highlight w:val="none"/>
                <w:lang w:val="en-US" w:eastAsia="zh-CN"/>
              </w:rPr>
            </w:pPr>
          </w:p>
          <w:p>
            <w:pPr>
              <w:pStyle w:val="BodyText2"/>
              <w:jc w:val="center"/>
              <w:rPr>
                <w:rFonts w:hint="eastAsia"/>
                <w:sz w:val="24"/>
                <w:highlight w:val="none"/>
                <w:vertAlign w:val="baseline"/>
                <w:lang w:val="en-US" w:eastAsia="zh-CN"/>
              </w:rPr>
            </w:pPr>
          </w:p>
        </w:tc>
      </w:tr>
    </w:tbl>
    <w:p>
      <w:pPr>
        <w:pStyle w:val="Heading3"/>
        <w:jc w:val="center"/>
        <w:rPr>
          <w:rFonts w:ascii="黑体" w:eastAsia="黑体"/>
          <w:b w:val="0"/>
          <w:kern w:val="0"/>
          <w:sz w:val="24"/>
          <w:szCs w:val="24"/>
          <w:highlight w:val="none"/>
        </w:rPr>
      </w:pPr>
      <w:r>
        <w:rPr>
          <w:rFonts w:ascii="黑体" w:eastAsia="黑体" w:hint="eastAsia"/>
          <w:b w:val="0"/>
          <w:kern w:val="0"/>
          <w:sz w:val="24"/>
          <w:szCs w:val="24"/>
          <w:highlight w:val="none"/>
        </w:rPr>
        <w:t>三、</w:t>
      </w:r>
      <w:bookmarkStart w:id="58" w:name="_Hlk72092634"/>
      <w:r>
        <w:rPr>
          <w:rFonts w:ascii="黑体" w:eastAsia="黑体" w:hint="eastAsia"/>
          <w:b w:val="0"/>
          <w:kern w:val="0"/>
          <w:sz w:val="24"/>
          <w:szCs w:val="24"/>
          <w:highlight w:val="none"/>
        </w:rPr>
        <w:t>实质性条款响应情况表</w:t>
      </w:r>
      <w:bookmarkEnd w:id="58"/>
    </w:p>
    <w:tbl>
      <w:tblPr>
        <w:tblStyle w:val="TableNormal"/>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2891"/>
        <w:gridCol w:w="1361"/>
        <w:gridCol w:w="1842"/>
        <w:gridCol w:w="1418"/>
      </w:tblGrid>
      <w:tr>
        <w:tblPrEx>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adjustRightInd w:val="0"/>
              <w:snapToGrid w:val="0"/>
              <w:spacing w:line="360" w:lineRule="auto"/>
              <w:jc w:val="center"/>
              <w:rPr>
                <w:rFonts w:ascii="宋体" w:hAnsi="宋体"/>
                <w:kern w:val="0"/>
                <w:szCs w:val="21"/>
                <w:highlight w:val="none"/>
              </w:rPr>
            </w:pPr>
            <w:bookmarkStart w:id="59" w:name="_Hlk72092651"/>
            <w:r>
              <w:rPr>
                <w:rFonts w:ascii="宋体" w:hAnsi="宋体" w:hint="eastAsia"/>
                <w:kern w:val="0"/>
                <w:szCs w:val="21"/>
                <w:highlight w:val="none"/>
              </w:rPr>
              <w:t>序号</w:t>
            </w:r>
          </w:p>
        </w:tc>
        <w:tc>
          <w:tcPr>
            <w:tcW w:w="2891" w:type="dxa"/>
            <w:vAlign w:val="center"/>
          </w:tcPr>
          <w:p>
            <w:pPr>
              <w:adjustRightInd w:val="0"/>
              <w:snapToGrid w:val="0"/>
              <w:spacing w:line="360" w:lineRule="auto"/>
              <w:jc w:val="center"/>
              <w:rPr>
                <w:rFonts w:ascii="宋体" w:hAnsi="宋体"/>
                <w:kern w:val="0"/>
                <w:szCs w:val="21"/>
                <w:highlight w:val="none"/>
              </w:rPr>
            </w:pPr>
            <w:r>
              <w:rPr>
                <w:rFonts w:ascii="宋体" w:hAnsi="宋体" w:hint="eastAsia"/>
                <w:kern w:val="0"/>
                <w:szCs w:val="21"/>
                <w:highlight w:val="none"/>
              </w:rPr>
              <w:t>实质性条款具体内容</w:t>
            </w:r>
          </w:p>
        </w:tc>
        <w:tc>
          <w:tcPr>
            <w:tcW w:w="1361"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投标响应</w:t>
            </w:r>
          </w:p>
        </w:tc>
        <w:tc>
          <w:tcPr>
            <w:tcW w:w="1842"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偏离情况</w:t>
            </w:r>
          </w:p>
        </w:tc>
        <w:tc>
          <w:tcPr>
            <w:tcW w:w="1418"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说明</w:t>
            </w:r>
          </w:p>
        </w:tc>
      </w:tr>
      <w:tr>
        <w:tblPrEx>
          <w:tblW w:w="8217" w:type="dxa"/>
          <w:tblInd w:w="0" w:type="dxa"/>
          <w:tblLayout w:type="fixed"/>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bookmarkEnd w:id="59"/>
            <w:r>
              <w:rPr>
                <w:rFonts w:ascii="宋体" w:hAnsi="宋体" w:hint="eastAsia"/>
                <w:kern w:val="0"/>
                <w:szCs w:val="21"/>
                <w:highlight w:val="none"/>
              </w:rPr>
              <w:t>1</w:t>
            </w:r>
          </w:p>
        </w:tc>
        <w:tc>
          <w:tcPr>
            <w:tcW w:w="2891" w:type="dxa"/>
            <w:vAlign w:val="center"/>
          </w:tcPr>
          <w:p>
            <w:pPr>
              <w:adjustRightInd w:val="0"/>
              <w:snapToGrid w:val="0"/>
              <w:spacing w:line="360" w:lineRule="auto"/>
              <w:jc w:val="center"/>
              <w:rPr>
                <w:rFonts w:hAnsi="宋体"/>
                <w:kern w:val="0"/>
                <w:szCs w:val="21"/>
                <w:highlight w:val="none"/>
              </w:rPr>
            </w:pPr>
            <w:r>
              <w:rPr>
                <w:rFonts w:hint="eastAsia"/>
                <w:highlight w:val="none"/>
              </w:rPr>
              <w:t>满足本项目标★的条款要求</w:t>
            </w:r>
          </w:p>
        </w:tc>
        <w:tc>
          <w:tcPr>
            <w:tcW w:w="1361" w:type="dxa"/>
          </w:tcPr>
          <w:p>
            <w:pPr>
              <w:adjustRightInd w:val="0"/>
              <w:snapToGrid w:val="0"/>
              <w:spacing w:line="360" w:lineRule="auto"/>
              <w:rPr>
                <w:rFonts w:ascii="宋体" w:hAnsi="宋体"/>
                <w:kern w:val="0"/>
                <w:szCs w:val="21"/>
                <w:highlight w:val="none"/>
              </w:rPr>
            </w:pPr>
          </w:p>
        </w:tc>
        <w:tc>
          <w:tcPr>
            <w:tcW w:w="1842" w:type="dxa"/>
          </w:tcPr>
          <w:p>
            <w:pPr>
              <w:adjustRightInd w:val="0"/>
              <w:snapToGrid w:val="0"/>
              <w:spacing w:line="360" w:lineRule="auto"/>
              <w:rPr>
                <w:rFonts w:ascii="宋体" w:hAnsi="宋体"/>
                <w:kern w:val="0"/>
                <w:szCs w:val="21"/>
                <w:highlight w:val="none"/>
              </w:rPr>
            </w:pPr>
          </w:p>
        </w:tc>
        <w:tc>
          <w:tcPr>
            <w:tcW w:w="1418" w:type="dxa"/>
          </w:tcPr>
          <w:p>
            <w:pPr>
              <w:adjustRightInd w:val="0"/>
              <w:snapToGrid w:val="0"/>
              <w:spacing w:line="360" w:lineRule="auto"/>
              <w:rPr>
                <w:rFonts w:ascii="宋体" w:hAnsi="宋体"/>
                <w:kern w:val="0"/>
                <w:szCs w:val="21"/>
                <w:highlight w:val="none"/>
              </w:rPr>
            </w:pPr>
          </w:p>
        </w:tc>
      </w:tr>
    </w:tbl>
    <w:p>
      <w:pPr>
        <w:ind w:firstLine="420" w:firstLineChars="200"/>
        <w:rPr>
          <w:b/>
          <w:sz w:val="24"/>
          <w:szCs w:val="22"/>
          <w:highlight w:val="none"/>
        </w:rPr>
      </w:pPr>
      <w:r>
        <w:rPr>
          <w:rFonts w:hint="eastAsia"/>
          <w:b/>
          <w:sz w:val="24"/>
          <w:szCs w:val="22"/>
          <w:highlight w:val="none"/>
        </w:rPr>
        <w:t>注：1.上表所列各项均为不可负偏离条款。</w:t>
      </w:r>
    </w:p>
    <w:p>
      <w:pPr>
        <w:ind w:firstLine="420" w:firstLineChars="200"/>
        <w:rPr>
          <w:b/>
          <w:sz w:val="24"/>
          <w:szCs w:val="22"/>
          <w:highlight w:val="none"/>
        </w:rPr>
      </w:pPr>
      <w:r>
        <w:rPr>
          <w:rFonts w:hint="eastAsia"/>
          <w:b/>
          <w:sz w:val="24"/>
          <w:szCs w:val="22"/>
          <w:highlight w:val="none"/>
        </w:rPr>
        <w:t>2.“投标响应”一栏应当详细填写投标人自身响应情况，而不能不合理照搬照抄招实质性条款具体内容。</w:t>
      </w:r>
    </w:p>
    <w:p>
      <w:pPr>
        <w:ind w:firstLine="420" w:firstLineChars="200"/>
        <w:rPr>
          <w:b/>
          <w:sz w:val="24"/>
          <w:szCs w:val="22"/>
          <w:highlight w:val="none"/>
        </w:rPr>
      </w:pPr>
      <w:r>
        <w:rPr>
          <w:rFonts w:hint="eastAsia"/>
          <w:b/>
          <w:sz w:val="24"/>
          <w:szCs w:val="22"/>
          <w:highlight w:val="none"/>
        </w:rPr>
        <w:t>3</w:t>
      </w:r>
      <w:r>
        <w:rPr>
          <w:b/>
          <w:sz w:val="24"/>
          <w:szCs w:val="22"/>
          <w:highlight w:val="none"/>
        </w:rPr>
        <w:t>.</w:t>
      </w:r>
      <w:r>
        <w:rPr>
          <w:rFonts w:hint="eastAsia"/>
          <w:b/>
          <w:sz w:val="24"/>
          <w:szCs w:val="22"/>
          <w:highlight w:val="none"/>
        </w:rPr>
        <w:t>“偏离情况”一栏应填写“正偏离”、“负偏离”或“无偏离”，</w:t>
      </w:r>
      <w:r>
        <w:rPr>
          <w:rFonts w:hint="eastAsia"/>
          <w:b/>
          <w:sz w:val="24"/>
          <w:highlight w:val="none"/>
        </w:rPr>
        <w:t>“正偏离”表示“投标响应优于实质性条款具体内容要求”，“负偏离”表示“投标响应不满足实质性条款具体内容要求”，“无偏离”表示“投标响应与实质性条款具体内容要求一致”。</w:t>
      </w:r>
    </w:p>
    <w:p>
      <w:pPr>
        <w:ind w:firstLine="420" w:firstLineChars="200"/>
        <w:rPr>
          <w:b/>
          <w:sz w:val="24"/>
          <w:highlight w:val="none"/>
        </w:rPr>
      </w:pPr>
      <w:r>
        <w:rPr>
          <w:b/>
          <w:sz w:val="24"/>
          <w:highlight w:val="none"/>
        </w:rPr>
        <w:t>4.</w:t>
      </w:r>
      <w:r>
        <w:rPr>
          <w:rFonts w:hint="eastAsia"/>
          <w:b/>
          <w:sz w:val="24"/>
          <w:highlight w:val="none"/>
        </w:rPr>
        <w:t>评审委员会有权对投标响应情况作出判断（作出评审结论）。</w:t>
      </w:r>
    </w:p>
    <w:p>
      <w:pPr>
        <w:ind w:firstLine="420" w:firstLineChars="200"/>
        <w:rPr>
          <w:b/>
          <w:sz w:val="24"/>
          <w:szCs w:val="22"/>
          <w:highlight w:val="none"/>
        </w:rPr>
      </w:pPr>
      <w:r>
        <w:rPr>
          <w:b/>
          <w:sz w:val="24"/>
          <w:szCs w:val="22"/>
          <w:highlight w:val="none"/>
        </w:rPr>
        <w:t>5</w:t>
      </w:r>
      <w:r>
        <w:rPr>
          <w:rFonts w:hint="eastAsia"/>
          <w:b/>
          <w:sz w:val="24"/>
          <w:szCs w:val="22"/>
          <w:highlight w:val="none"/>
        </w:rPr>
        <w:t>.实质性响应条款“投标响应情况”与投标文件其它内容冲突的，以实质性响应条款“投标响应情况”为准。</w:t>
      </w:r>
    </w:p>
    <w:p>
      <w:pPr>
        <w:ind w:firstLine="420" w:firstLineChars="200"/>
        <w:rPr>
          <w:b/>
          <w:sz w:val="24"/>
          <w:szCs w:val="22"/>
          <w:highlight w:val="none"/>
        </w:rPr>
      </w:pPr>
      <w:r>
        <w:rPr>
          <w:rFonts w:hint="eastAsia"/>
          <w:b/>
          <w:sz w:val="24"/>
          <w:szCs w:val="22"/>
          <w:highlight w:val="none"/>
        </w:rPr>
        <w:t>6.要求提供证明资料，在“说明”一栏中列明证明资料的位置,以便评审；未要求提供证明材料的，投标人可以不提供。</w:t>
      </w:r>
    </w:p>
    <w:p>
      <w:pPr>
        <w:rPr>
          <w:b/>
          <w:bCs/>
          <w:sz w:val="24"/>
          <w:highlight w:val="none"/>
        </w:rPr>
      </w:pPr>
    </w:p>
    <w:p>
      <w:pPr>
        <w:rPr>
          <w:b/>
          <w:bCs/>
          <w:sz w:val="24"/>
          <w:highlight w:val="none"/>
        </w:rPr>
      </w:pPr>
    </w:p>
    <w:p>
      <w:pPr>
        <w:rPr>
          <w:rFonts w:ascii="黑体" w:eastAsia="黑体" w:hAnsi="宋体"/>
          <w:sz w:val="24"/>
          <w:szCs w:val="20"/>
          <w:highlight w:val="none"/>
        </w:rPr>
      </w:pPr>
      <w:r>
        <w:rPr>
          <w:rFonts w:ascii="黑体" w:eastAsia="黑体" w:hAnsi="宋体" w:hint="eastAsia"/>
          <w:sz w:val="24"/>
          <w:szCs w:val="20"/>
          <w:highlight w:val="none"/>
        </w:rPr>
        <w:t>四、</w:t>
      </w:r>
      <w:r>
        <w:rPr>
          <w:rFonts w:ascii="黑体" w:eastAsia="黑体" w:hAnsi="宋体" w:hint="eastAsia"/>
          <w:sz w:val="24"/>
          <w:szCs w:val="20"/>
          <w:highlight w:val="none"/>
          <w:lang w:eastAsia="zh-CN"/>
        </w:rPr>
        <w:t>项目</w:t>
      </w:r>
      <w:r>
        <w:rPr>
          <w:rFonts w:ascii="黑体" w:eastAsia="黑体" w:hAnsi="宋体" w:hint="eastAsia"/>
          <w:sz w:val="24"/>
          <w:szCs w:val="20"/>
          <w:highlight w:val="none"/>
        </w:rPr>
        <w:t>实施方案（格式自定）</w:t>
      </w:r>
    </w:p>
    <w:p>
      <w:pPr>
        <w:pStyle w:val="NormalIndent"/>
        <w:ind w:firstLine="0"/>
        <w:rPr>
          <w:rFonts w:asciiTheme="minorEastAsia" w:eastAsiaTheme="minorEastAsia" w:hAnsiTheme="minorEastAsia" w:cstheme="minorEastAsia"/>
          <w:color w:val="FF0000"/>
          <w:sz w:val="24"/>
          <w:highlight w:val="none"/>
        </w:rPr>
      </w:pPr>
      <w:r>
        <w:rPr>
          <w:rFonts w:asciiTheme="minorEastAsia" w:eastAsiaTheme="minorEastAsia" w:hAnsiTheme="minorEastAsia" w:cstheme="minorEastAsia" w:hint="eastAsia"/>
          <w:color w:val="FF0000"/>
          <w:sz w:val="24"/>
          <w:highlight w:val="none"/>
        </w:rPr>
        <w:t>（特别提示：投标人须按本招标文件评标信息中这一评审因素要求，提供证明资料）</w:t>
      </w:r>
    </w:p>
    <w:p>
      <w:pPr>
        <w:pStyle w:val="NormalIndent"/>
        <w:ind w:firstLine="0"/>
        <w:rPr>
          <w:rFonts w:asciiTheme="minorEastAsia" w:eastAsiaTheme="minorEastAsia" w:hAnsiTheme="minorEastAsia" w:cstheme="minorEastAsia"/>
          <w:sz w:val="24"/>
          <w:highlight w:val="none"/>
        </w:rPr>
      </w:pPr>
    </w:p>
    <w:p>
      <w:pPr>
        <w:pStyle w:val="NormalIndent"/>
        <w:ind w:firstLine="0"/>
        <w:rPr>
          <w:rFonts w:ascii="黑体" w:eastAsia="黑体" w:hAnsi="宋体"/>
          <w:sz w:val="24"/>
          <w:highlight w:val="none"/>
        </w:rPr>
      </w:pPr>
      <w:r>
        <w:rPr>
          <w:rFonts w:ascii="黑体" w:eastAsia="黑体" w:hAnsi="宋体" w:hint="eastAsia"/>
          <w:sz w:val="24"/>
          <w:highlight w:val="none"/>
        </w:rPr>
        <w:t>五、应急预案（格式自定）</w:t>
      </w:r>
    </w:p>
    <w:p>
      <w:pPr>
        <w:pStyle w:val="NormalIndent"/>
        <w:ind w:firstLine="0"/>
        <w:rPr>
          <w:rFonts w:asciiTheme="minorEastAsia" w:eastAsiaTheme="minorEastAsia" w:hAnsiTheme="minorEastAsia" w:cstheme="minorEastAsia"/>
          <w:color w:val="FF0000"/>
          <w:sz w:val="24"/>
          <w:highlight w:val="none"/>
        </w:rPr>
      </w:pPr>
      <w:r>
        <w:rPr>
          <w:rFonts w:asciiTheme="minorEastAsia" w:eastAsiaTheme="minorEastAsia" w:hAnsiTheme="minorEastAsia" w:cstheme="minorEastAsia" w:hint="eastAsia"/>
          <w:color w:val="FF0000"/>
          <w:sz w:val="24"/>
          <w:highlight w:val="none"/>
        </w:rPr>
        <w:t>（特别提示：投标人须按本招标文件评标信息中这一评审因素要求，提供证明资料）</w:t>
      </w:r>
    </w:p>
    <w:p>
      <w:pPr>
        <w:pStyle w:val="NormalIndent"/>
        <w:ind w:firstLine="0"/>
        <w:rPr>
          <w:rFonts w:asciiTheme="minorEastAsia" w:eastAsiaTheme="minorEastAsia" w:hAnsiTheme="minorEastAsia" w:cstheme="minorEastAsia"/>
          <w:sz w:val="24"/>
          <w:highlight w:val="none"/>
        </w:rPr>
      </w:pPr>
    </w:p>
    <w:p>
      <w:pPr>
        <w:pStyle w:val="NormalIndent"/>
        <w:ind w:firstLine="0"/>
        <w:rPr>
          <w:rFonts w:ascii="黑体" w:eastAsia="黑体" w:hAnsi="宋体"/>
          <w:sz w:val="24"/>
          <w:highlight w:val="none"/>
        </w:rPr>
      </w:pPr>
      <w:r>
        <w:rPr>
          <w:rFonts w:ascii="黑体" w:eastAsia="黑体" w:hAnsi="宋体" w:hint="eastAsia"/>
          <w:sz w:val="24"/>
          <w:highlight w:val="none"/>
        </w:rPr>
        <w:t>六、拟投入的服务资源（格式自定）</w:t>
      </w:r>
    </w:p>
    <w:p>
      <w:pPr>
        <w:pStyle w:val="NormalIndent"/>
        <w:ind w:firstLine="0"/>
        <w:rPr>
          <w:rFonts w:asciiTheme="minorEastAsia" w:eastAsiaTheme="minorEastAsia" w:hAnsiTheme="minorEastAsia" w:cstheme="minorEastAsia"/>
          <w:color w:val="FF0000"/>
          <w:sz w:val="24"/>
          <w:highlight w:val="none"/>
        </w:rPr>
      </w:pPr>
      <w:r>
        <w:rPr>
          <w:rFonts w:asciiTheme="minorEastAsia" w:eastAsiaTheme="minorEastAsia" w:hAnsiTheme="minorEastAsia" w:cstheme="minorEastAsia" w:hint="eastAsia"/>
          <w:color w:val="FF0000"/>
          <w:sz w:val="24"/>
          <w:highlight w:val="none"/>
        </w:rPr>
        <w:t>（特别提示：投标人须按本招标文件评标信息中这一评审因素要求，提供证明资料）</w:t>
      </w:r>
    </w:p>
    <w:p>
      <w:pPr>
        <w:pStyle w:val="NormalIndent"/>
        <w:ind w:firstLine="0"/>
        <w:rPr>
          <w:rFonts w:asciiTheme="minorEastAsia" w:eastAsiaTheme="minorEastAsia" w:hAnsiTheme="minorEastAsia" w:cstheme="minorEastAsia"/>
          <w:sz w:val="24"/>
          <w:highlight w:val="none"/>
        </w:rPr>
      </w:pPr>
    </w:p>
    <w:p>
      <w:pPr>
        <w:pStyle w:val="NormalIndent"/>
        <w:ind w:firstLine="0"/>
        <w:rPr>
          <w:rFonts w:ascii="黑体" w:eastAsia="黑体" w:hAnsi="宋体"/>
          <w:sz w:val="24"/>
          <w:highlight w:val="none"/>
        </w:rPr>
      </w:pPr>
      <w:r>
        <w:rPr>
          <w:rFonts w:ascii="黑体" w:eastAsia="黑体" w:hAnsi="宋体" w:hint="eastAsia"/>
          <w:sz w:val="24"/>
          <w:highlight w:val="none"/>
        </w:rPr>
        <w:t>七、拟投入的项目团队成员情况（格式自定）</w:t>
      </w:r>
    </w:p>
    <w:p>
      <w:pPr>
        <w:pStyle w:val="NormalIndent"/>
        <w:ind w:firstLine="0"/>
        <w:rPr>
          <w:rFonts w:asciiTheme="minorEastAsia" w:eastAsiaTheme="minorEastAsia" w:hAnsiTheme="minorEastAsia" w:cstheme="minorEastAsia"/>
          <w:color w:val="FF0000"/>
          <w:sz w:val="24"/>
          <w:highlight w:val="none"/>
        </w:rPr>
      </w:pPr>
      <w:r>
        <w:rPr>
          <w:rFonts w:asciiTheme="minorEastAsia" w:eastAsiaTheme="minorEastAsia" w:hAnsiTheme="minorEastAsia" w:cstheme="minorEastAsia" w:hint="eastAsia"/>
          <w:color w:val="FF0000"/>
          <w:sz w:val="24"/>
          <w:highlight w:val="none"/>
        </w:rPr>
        <w:t>（特别提示：投标人须按本招标文件评标信息中这一评审因素要求，提供证明资料）</w:t>
      </w:r>
    </w:p>
    <w:p>
      <w:pPr>
        <w:pStyle w:val="NormalIndent"/>
        <w:ind w:firstLine="0"/>
        <w:rPr>
          <w:rFonts w:asciiTheme="minorEastAsia" w:eastAsiaTheme="minorEastAsia" w:hAnsiTheme="minorEastAsia" w:cstheme="minorEastAsia"/>
          <w:sz w:val="24"/>
          <w:highlight w:val="none"/>
        </w:rPr>
      </w:pPr>
    </w:p>
    <w:p>
      <w:pPr>
        <w:pStyle w:val="NormalIndent"/>
        <w:ind w:firstLine="0"/>
        <w:rPr>
          <w:rFonts w:ascii="黑体" w:eastAsia="黑体" w:hAnsi="宋体"/>
          <w:sz w:val="24"/>
          <w:highlight w:val="none"/>
        </w:rPr>
      </w:pPr>
      <w:r>
        <w:rPr>
          <w:rFonts w:ascii="黑体" w:eastAsia="黑体" w:hAnsi="宋体" w:hint="eastAsia"/>
          <w:sz w:val="24"/>
          <w:highlight w:val="none"/>
        </w:rPr>
        <w:t>八、基地建设情况（格式自定）</w:t>
      </w:r>
    </w:p>
    <w:p>
      <w:pPr>
        <w:pStyle w:val="NormalIndent"/>
        <w:spacing w:before="60" w:beforeLines="25" w:after="60" w:afterLines="25"/>
        <w:ind w:firstLine="0"/>
        <w:rPr>
          <w:rFonts w:asciiTheme="minorEastAsia" w:eastAsiaTheme="minorEastAsia" w:hAnsiTheme="minorEastAsia" w:cstheme="minorEastAsia"/>
          <w:color w:val="FF0000"/>
          <w:sz w:val="24"/>
          <w:highlight w:val="none"/>
        </w:rPr>
      </w:pPr>
      <w:r>
        <w:rPr>
          <w:rFonts w:asciiTheme="minorEastAsia" w:eastAsiaTheme="minorEastAsia" w:hAnsiTheme="minorEastAsia" w:cstheme="minorEastAsia" w:hint="eastAsia"/>
          <w:color w:val="FF0000"/>
          <w:sz w:val="24"/>
          <w:highlight w:val="none"/>
        </w:rPr>
        <w:t>（特别提示：投标人须按本招标文件评标信息中这一评审因素要求，提供证明资料）</w:t>
      </w:r>
    </w:p>
    <w:p>
      <w:pPr>
        <w:pStyle w:val="NormalIndent"/>
        <w:spacing w:before="60" w:beforeLines="25" w:after="60" w:afterLines="25"/>
        <w:ind w:firstLine="0"/>
        <w:rPr>
          <w:rFonts w:asciiTheme="minorEastAsia" w:eastAsiaTheme="minorEastAsia" w:hAnsiTheme="minorEastAsia" w:cstheme="minorEastAsia"/>
          <w:sz w:val="24"/>
          <w:highlight w:val="none"/>
        </w:rPr>
      </w:pPr>
    </w:p>
    <w:p>
      <w:pPr>
        <w:pStyle w:val="NormalIndent"/>
        <w:spacing w:before="60" w:beforeLines="25" w:after="60" w:afterLines="25"/>
        <w:ind w:firstLine="0"/>
        <w:rPr>
          <w:rFonts w:ascii="黑体" w:eastAsia="黑体" w:hAnsi="宋体"/>
          <w:sz w:val="24"/>
          <w:highlight w:val="none"/>
        </w:rPr>
      </w:pPr>
      <w:r>
        <w:rPr>
          <w:rFonts w:ascii="黑体" w:eastAsia="黑体" w:hAnsi="宋体" w:hint="eastAsia"/>
          <w:sz w:val="24"/>
          <w:highlight w:val="none"/>
        </w:rPr>
        <w:t>九、质量保障措施（格式自定）</w:t>
      </w:r>
    </w:p>
    <w:p>
      <w:pPr>
        <w:pStyle w:val="NormalIndent"/>
        <w:spacing w:before="60" w:beforeLines="25" w:after="60" w:afterLines="25"/>
        <w:ind w:firstLine="0"/>
        <w:rPr>
          <w:rFonts w:asciiTheme="minorEastAsia" w:eastAsiaTheme="minorEastAsia" w:hAnsiTheme="minorEastAsia" w:cstheme="minorEastAsia"/>
          <w:color w:val="FF0000"/>
          <w:sz w:val="24"/>
          <w:highlight w:val="none"/>
        </w:rPr>
      </w:pPr>
      <w:r>
        <w:rPr>
          <w:rFonts w:asciiTheme="minorEastAsia" w:eastAsiaTheme="minorEastAsia" w:hAnsiTheme="minorEastAsia" w:cstheme="minorEastAsia" w:hint="eastAsia"/>
          <w:color w:val="FF0000"/>
          <w:sz w:val="24"/>
          <w:highlight w:val="none"/>
        </w:rPr>
        <w:t>（特别提示：投标人须按本招标文件评标信息中这一评审因素要求，提供证明资料）</w:t>
      </w:r>
    </w:p>
    <w:p>
      <w:pPr>
        <w:pStyle w:val="NormalIndent"/>
        <w:spacing w:before="60" w:beforeLines="25" w:after="60" w:afterLines="25"/>
        <w:ind w:firstLine="0"/>
        <w:rPr>
          <w:rFonts w:asciiTheme="minorEastAsia" w:eastAsiaTheme="minorEastAsia" w:hAnsiTheme="minorEastAsia" w:cstheme="minorEastAsia"/>
          <w:sz w:val="24"/>
          <w:highlight w:val="none"/>
        </w:rPr>
      </w:pPr>
    </w:p>
    <w:p>
      <w:pPr>
        <w:pStyle w:val="BodyText2"/>
        <w:rPr>
          <w:highlight w:val="none"/>
        </w:rPr>
      </w:pPr>
    </w:p>
    <w:p>
      <w:pPr>
        <w:pStyle w:val="Heading3"/>
        <w:jc w:val="center"/>
        <w:rPr>
          <w:rFonts w:ascii="黑体" w:eastAsia="黑体"/>
          <w:b w:val="0"/>
          <w:bCs w:val="0"/>
          <w:sz w:val="24"/>
          <w:szCs w:val="20"/>
          <w:highlight w:val="none"/>
        </w:rPr>
      </w:pPr>
      <w:r>
        <w:rPr>
          <w:rFonts w:ascii="黑体" w:eastAsia="黑体" w:hAnsi="宋体" w:hint="eastAsia"/>
          <w:b w:val="0"/>
          <w:bCs w:val="0"/>
          <w:sz w:val="24"/>
          <w:szCs w:val="20"/>
          <w:highlight w:val="none"/>
          <w:lang w:val="en-US" w:eastAsia="zh-CN"/>
        </w:rPr>
        <w:t>十、</w:t>
      </w:r>
      <w:bookmarkStart w:id="60" w:name="_Hlk72062872"/>
      <w:r>
        <w:rPr>
          <w:rFonts w:ascii="黑体" w:eastAsia="黑体" w:hint="eastAsia"/>
          <w:b w:val="0"/>
          <w:bCs w:val="0"/>
          <w:sz w:val="24"/>
          <w:szCs w:val="20"/>
          <w:highlight w:val="none"/>
        </w:rPr>
        <w:t>投标人认为需要加以说明的其他内容</w:t>
      </w:r>
      <w:bookmarkEnd w:id="60"/>
    </w:p>
    <w:p>
      <w:pPr>
        <w:widowControl/>
        <w:jc w:val="center"/>
        <w:rPr>
          <w:rFonts w:ascii="黑体" w:eastAsia="黑体" w:hAnsi="宋体"/>
          <w:kern w:val="0"/>
          <w:sz w:val="24"/>
          <w:szCs w:val="20"/>
          <w:highlight w:val="none"/>
        </w:rPr>
      </w:pPr>
      <w:r>
        <w:rPr>
          <w:rFonts w:ascii="黑体" w:eastAsia="黑体" w:hAnsi="宋体" w:hint="eastAsia"/>
          <w:kern w:val="0"/>
          <w:sz w:val="24"/>
          <w:szCs w:val="20"/>
          <w:highlight w:val="none"/>
        </w:rPr>
        <w:t>（一）政府采购违法行为风险知悉确认书</w:t>
      </w:r>
    </w:p>
    <w:p>
      <w:pPr>
        <w:widowControl/>
        <w:jc w:val="center"/>
        <w:rPr>
          <w:rFonts w:ascii="黑体" w:eastAsia="黑体" w:hAnsi="宋体"/>
          <w:kern w:val="0"/>
          <w:sz w:val="24"/>
          <w:szCs w:val="20"/>
          <w:highlight w:val="none"/>
        </w:rPr>
      </w:pPr>
    </w:p>
    <w:p>
      <w:pPr>
        <w:ind w:firstLine="420" w:firstLineChars="200"/>
        <w:rPr>
          <w:highlight w:val="none"/>
        </w:rPr>
      </w:pPr>
      <w:r>
        <w:rPr>
          <w:rFonts w:hint="eastAsia"/>
          <w:highlight w:val="none"/>
        </w:rPr>
        <w:t>本公司在投标前已充分知悉以下情形为参与政府采购活动时的重大风险事项，并承诺已对下述风险提示事项重点排查，做到严谨、诚信、依法依规参与政府采购活动。</w:t>
      </w:r>
    </w:p>
    <w:p>
      <w:pPr>
        <w:ind w:firstLine="420" w:firstLineChars="200"/>
        <w:rPr>
          <w:b/>
          <w:highlight w:val="none"/>
        </w:rPr>
      </w:pPr>
      <w:r>
        <w:rPr>
          <w:rFonts w:hint="eastAsia"/>
          <w:b/>
          <w:highlight w:val="none"/>
        </w:rPr>
        <w:t>一、本公司已充分知悉“隐瞒真实情况，提供虚假资料”的法定情形，相关情形包括但不限于：</w:t>
      </w:r>
    </w:p>
    <w:p>
      <w:pPr>
        <w:ind w:firstLine="420" w:firstLineChars="200"/>
        <w:rPr>
          <w:highlight w:val="none"/>
        </w:rPr>
      </w:pPr>
      <w:r>
        <w:rPr>
          <w:rFonts w:hint="eastAsia"/>
          <w:highlight w:val="none"/>
        </w:rPr>
        <w:t>（一）通过转让或者租借等方式从其他单位获取资格或者资质证书投标的。</w:t>
      </w:r>
    </w:p>
    <w:p>
      <w:pPr>
        <w:ind w:firstLine="420" w:firstLineChars="200"/>
        <w:rPr>
          <w:highlight w:val="none"/>
        </w:rPr>
      </w:pPr>
      <w:r>
        <w:rPr>
          <w:rFonts w:hint="eastAsia"/>
          <w:highlight w:val="none"/>
        </w:rPr>
        <w:t>（二）由其他单位或者其他单位负责人在投标供应商编制的投标文件上加盖印章或者签字的。</w:t>
      </w:r>
    </w:p>
    <w:p>
      <w:pPr>
        <w:ind w:firstLine="420" w:firstLineChars="200"/>
        <w:rPr>
          <w:highlight w:val="none"/>
        </w:rPr>
      </w:pPr>
      <w:r>
        <w:rPr>
          <w:rFonts w:hint="eastAsia"/>
          <w:highlight w:val="none"/>
        </w:rPr>
        <w:t>（三）项目负责人或者主要技术人员不是本单位人员的。</w:t>
      </w:r>
    </w:p>
    <w:p>
      <w:pPr>
        <w:ind w:firstLine="420" w:firstLineChars="200"/>
        <w:rPr>
          <w:highlight w:val="none"/>
        </w:rPr>
      </w:pPr>
      <w:r>
        <w:rPr>
          <w:rFonts w:hint="eastAsia"/>
          <w:highlight w:val="none"/>
        </w:rPr>
        <w:t>（四）投标保证金不是从投标供应商基本账户转出的。</w:t>
      </w:r>
    </w:p>
    <w:p>
      <w:pPr>
        <w:ind w:firstLine="420" w:firstLineChars="200"/>
        <w:rPr>
          <w:highlight w:val="none"/>
        </w:rPr>
      </w:pPr>
      <w:r>
        <w:rPr>
          <w:rFonts w:hint="eastAsia"/>
          <w:highlight w:val="none"/>
        </w:rPr>
        <w:t>（五）其他隐瞒真实情况、提供虚假资料的行为。</w:t>
      </w:r>
    </w:p>
    <w:p>
      <w:pPr>
        <w:ind w:firstLine="420" w:firstLineChars="200"/>
        <w:rPr>
          <w:b/>
          <w:highlight w:val="none"/>
        </w:rPr>
      </w:pPr>
      <w:r>
        <w:rPr>
          <w:rFonts w:hint="eastAsia"/>
          <w:b/>
          <w:highlight w:val="none"/>
        </w:rPr>
        <w:t>二、本公司已充分知悉“与其他采购参加人串通投标”的法定情形，相关情形包括但不限于：</w:t>
      </w:r>
    </w:p>
    <w:p>
      <w:pPr>
        <w:ind w:firstLine="420" w:firstLineChars="200"/>
        <w:rPr>
          <w:highlight w:val="none"/>
        </w:rPr>
      </w:pPr>
      <w:r>
        <w:rPr>
          <w:rFonts w:hint="eastAsia"/>
          <w:highlight w:val="none"/>
        </w:rPr>
        <w:t>（一）投标供应商之间相互约定给予未中标的供应商利益补偿。</w:t>
      </w:r>
    </w:p>
    <w:p>
      <w:pPr>
        <w:ind w:firstLine="420" w:firstLineChars="200"/>
        <w:rPr>
          <w:highlight w:val="none"/>
        </w:rPr>
      </w:pPr>
      <w:r>
        <w:rPr>
          <w:rFonts w:hint="eastAsia"/>
          <w:highlight w:val="none"/>
        </w:rPr>
        <w:t>（二）不同投标供应商的法定代表人、主要经营负责人、项目投标授权代表人、项目负责人、主要技术人员为同一人、属同一单位或者在同一单位缴纳社会保险。</w:t>
      </w:r>
    </w:p>
    <w:p>
      <w:pPr>
        <w:ind w:firstLine="420" w:firstLineChars="200"/>
        <w:rPr>
          <w:highlight w:val="none"/>
        </w:rPr>
      </w:pPr>
      <w:r>
        <w:rPr>
          <w:rFonts w:hint="eastAsia"/>
          <w:highlight w:val="none"/>
        </w:rPr>
        <w:t>（三）不同投标供应商的投标文件由同一单位或者同一人编制，或者由同一人分阶段参与编制的。</w:t>
      </w:r>
    </w:p>
    <w:p>
      <w:pPr>
        <w:ind w:firstLine="420" w:firstLineChars="200"/>
        <w:rPr>
          <w:highlight w:val="none"/>
        </w:rPr>
      </w:pPr>
      <w:r>
        <w:rPr>
          <w:rFonts w:hint="eastAsia"/>
          <w:highlight w:val="none"/>
        </w:rPr>
        <w:t>（四）不同投标供应商的投标文件或部分投标文件相互混装。</w:t>
      </w:r>
    </w:p>
    <w:p>
      <w:pPr>
        <w:ind w:firstLine="420" w:firstLineChars="200"/>
        <w:rPr>
          <w:highlight w:val="none"/>
        </w:rPr>
      </w:pPr>
      <w:r>
        <w:rPr>
          <w:rFonts w:hint="eastAsia"/>
          <w:highlight w:val="none"/>
        </w:rPr>
        <w:t>（五）不同投标供应商的投标文件内容存在非正常一致。</w:t>
      </w:r>
    </w:p>
    <w:p>
      <w:pPr>
        <w:ind w:firstLine="420" w:firstLineChars="200"/>
        <w:rPr>
          <w:highlight w:val="none"/>
        </w:rPr>
      </w:pPr>
      <w:r>
        <w:rPr>
          <w:rFonts w:hint="eastAsia"/>
          <w:highlight w:val="none"/>
        </w:rPr>
        <w:t>（六）由同一单位工作人员为两家以上（含两家）供应商进行同一项投标活动的。</w:t>
      </w:r>
    </w:p>
    <w:p>
      <w:pPr>
        <w:ind w:firstLine="420" w:firstLineChars="200"/>
        <w:rPr>
          <w:highlight w:val="none"/>
        </w:rPr>
      </w:pPr>
      <w:r>
        <w:rPr>
          <w:rFonts w:hint="eastAsia"/>
          <w:highlight w:val="none"/>
        </w:rPr>
        <w:t>（七）不同投标人的投标报价呈规律性差异。</w:t>
      </w:r>
    </w:p>
    <w:p>
      <w:pPr>
        <w:ind w:firstLine="420" w:firstLineChars="200"/>
        <w:rPr>
          <w:highlight w:val="none"/>
        </w:rPr>
      </w:pPr>
      <w:r>
        <w:rPr>
          <w:rFonts w:hint="eastAsia"/>
          <w:highlight w:val="none"/>
        </w:rPr>
        <w:t>（八）不同投标人的投标保证金从同一单位或者个人的账户转出。</w:t>
      </w:r>
    </w:p>
    <w:p>
      <w:pPr>
        <w:ind w:firstLine="420" w:firstLineChars="200"/>
        <w:rPr>
          <w:highlight w:val="none"/>
        </w:rPr>
      </w:pPr>
      <w:r>
        <w:rPr>
          <w:rFonts w:hint="eastAsia"/>
          <w:highlight w:val="none"/>
        </w:rPr>
        <w:t>（九）主管部门依照法律、法规认定的其他情形。</w:t>
      </w:r>
    </w:p>
    <w:p>
      <w:pPr>
        <w:ind w:firstLine="420" w:firstLineChars="200"/>
        <w:rPr>
          <w:b/>
          <w:highlight w:val="none"/>
        </w:rPr>
      </w:pPr>
      <w:r>
        <w:rPr>
          <w:rFonts w:hint="eastAsia"/>
          <w:b/>
          <w:highlight w:val="none"/>
        </w:rPr>
        <w:t>三、本公司已充分知悉下列情形所对应的法律风险，并在投标前已对相关风险事项进行排查。</w:t>
      </w:r>
    </w:p>
    <w:p>
      <w:pPr>
        <w:ind w:firstLine="420" w:firstLineChars="200"/>
        <w:rPr>
          <w:b/>
          <w:highlight w:val="none"/>
        </w:rPr>
      </w:pPr>
      <w:r>
        <w:rPr>
          <w:rFonts w:hint="eastAsia"/>
          <w:highlight w:val="none"/>
        </w:rPr>
        <w:t>（一）对于从其他主体获取的投标资料，供应商应审慎核查，确保投标资料的真实性。</w:t>
      </w:r>
      <w:r>
        <w:rPr>
          <w:rFonts w:hint="eastAsia"/>
          <w:b/>
          <w:highlight w:val="none"/>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highlight w:val="none"/>
        </w:rPr>
      </w:pPr>
      <w:r>
        <w:rPr>
          <w:rFonts w:hint="eastAsia"/>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highlight w:val="none"/>
        </w:rPr>
      </w:pPr>
      <w:r>
        <w:rPr>
          <w:rFonts w:hint="eastAsia"/>
          <w:highlight w:val="none"/>
        </w:rPr>
        <w:t>（三）对于涉及安全生产、特种作业、抢险救灾、防疫等政府采购项目，供应商实施提供虚假资料、串通投标等违法行为的，主管部门将依法从严处理。</w:t>
      </w:r>
    </w:p>
    <w:p>
      <w:pPr>
        <w:ind w:firstLine="420" w:firstLineChars="200"/>
        <w:rPr>
          <w:highlight w:val="none"/>
        </w:rPr>
      </w:pPr>
      <w:r>
        <w:rPr>
          <w:rFonts w:hint="eastAsia"/>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highlight w:val="none"/>
        </w:rPr>
      </w:pPr>
      <w:r>
        <w:rPr>
          <w:rFonts w:hint="eastAsia"/>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highlight w:val="none"/>
        </w:rPr>
      </w:pPr>
      <w:r>
        <w:rPr>
          <w:rFonts w:hint="eastAsia"/>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b/>
          <w:highlight w:val="none"/>
        </w:rPr>
      </w:pPr>
      <w:r>
        <w:rPr>
          <w:rFonts w:hint="eastAsia"/>
          <w:b/>
          <w:highlight w:val="none"/>
        </w:rPr>
        <w:t>四、本公司已充分知悉政府采购违法、违规行为的法律后果。</w:t>
      </w:r>
    </w:p>
    <w:p>
      <w:pPr>
        <w:ind w:firstLine="420" w:firstLineChars="200"/>
        <w:rPr>
          <w:highlight w:val="none"/>
        </w:rPr>
      </w:pPr>
      <w:r>
        <w:rPr>
          <w:rFonts w:hint="eastAsia"/>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highlight w:val="none"/>
        </w:rPr>
      </w:pPr>
      <w:r>
        <w:rPr>
          <w:rFonts w:hint="eastAsia"/>
          <w:highlight w:val="none"/>
        </w:rPr>
        <w:t>以下文字请投标供应商抄写并确认：“本公司已仔细阅读《政府采购违法行为风险知悉确认书》，充分知悉违法行为的法律后果，并承诺将严谨、诚信、依法依规参与政府采购活动”。</w:t>
      </w:r>
    </w:p>
    <w:tbl>
      <w:tblPr>
        <w:tblStyle w:val="14"/>
        <w:tblW w:w="8529" w:type="dxa"/>
        <w:tblInd w:w="0"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Pr>
      <w:tblGrid>
        <w:gridCol w:w="8529"/>
      </w:tblGrid>
      <w:tr>
        <w:tblPrEx>
          <w:tblW w:w="8529" w:type="dxa"/>
          <w:tblInd w:w="0"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W w:w="8529" w:type="dxa"/>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W w:w="8529" w:type="dxa"/>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r>
        <w:tblPrEx>
          <w:tblW w:w="8529" w:type="dxa"/>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hAnsi="宋体" w:eastAsiaTheme="minorEastAsia"/>
                <w:spacing w:val="-4"/>
                <w:kern w:val="0"/>
                <w:szCs w:val="21"/>
                <w:highlight w:val="none"/>
              </w:rPr>
            </w:pPr>
          </w:p>
        </w:tc>
      </w:tr>
    </w:tbl>
    <w:p>
      <w:pPr>
        <w:widowControl/>
        <w:wordWrap w:val="0"/>
        <w:autoSpaceDE w:val="0"/>
        <w:autoSpaceDN w:val="0"/>
        <w:spacing w:line="400" w:lineRule="exact"/>
        <w:ind w:right="808" w:firstLine="420" w:firstLineChars="200"/>
        <w:jc w:val="right"/>
        <w:rPr>
          <w:rFonts w:ascii="宋体" w:hAnsi="宋体" w:eastAsiaTheme="minorEastAsia"/>
          <w:spacing w:val="-4"/>
          <w:kern w:val="0"/>
          <w:szCs w:val="21"/>
          <w:highlight w:val="none"/>
          <w:u w:val="single"/>
        </w:rPr>
      </w:pPr>
      <w:r>
        <w:rPr>
          <w:rFonts w:ascii="宋体" w:hAnsi="宋体" w:eastAsiaTheme="minorEastAsia" w:hint="eastAsia"/>
          <w:spacing w:val="-4"/>
          <w:kern w:val="0"/>
          <w:szCs w:val="21"/>
          <w:highlight w:val="none"/>
        </w:rPr>
        <w:t>负责人/投标授权代表签名：</w:t>
      </w:r>
      <w:r>
        <w:rPr>
          <w:rFonts w:ascii="宋体" w:hAnsi="宋体" w:eastAsiaTheme="minorEastAsia" w:hint="eastAsia"/>
          <w:spacing w:val="-4"/>
          <w:kern w:val="0"/>
          <w:szCs w:val="21"/>
          <w:highlight w:val="none"/>
          <w:u w:val="single"/>
        </w:rPr>
        <w:t xml:space="preserve">              </w:t>
      </w:r>
    </w:p>
    <w:p>
      <w:pPr>
        <w:widowControl/>
        <w:wordWrap w:val="0"/>
        <w:autoSpaceDE w:val="0"/>
        <w:autoSpaceDN w:val="0"/>
        <w:spacing w:line="400" w:lineRule="exact"/>
        <w:ind w:right="808" w:firstLine="420" w:firstLineChars="200"/>
        <w:jc w:val="right"/>
        <w:rPr>
          <w:rFonts w:ascii="宋体" w:hAnsi="宋体" w:eastAsiaTheme="minorEastAsia"/>
          <w:spacing w:val="-4"/>
          <w:kern w:val="0"/>
          <w:szCs w:val="21"/>
          <w:highlight w:val="none"/>
          <w:u w:val="single"/>
        </w:rPr>
      </w:pPr>
      <w:r>
        <w:rPr>
          <w:rFonts w:ascii="宋体" w:hAnsi="宋体" w:eastAsiaTheme="minorEastAsia" w:hint="eastAsia"/>
          <w:spacing w:val="-4"/>
          <w:kern w:val="0"/>
          <w:szCs w:val="21"/>
          <w:highlight w:val="none"/>
        </w:rPr>
        <w:t>知悉人（公章）：</w:t>
      </w:r>
      <w:r>
        <w:rPr>
          <w:rFonts w:ascii="宋体" w:hAnsi="宋体" w:eastAsiaTheme="minorEastAsia" w:hint="eastAsia"/>
          <w:spacing w:val="-4"/>
          <w:kern w:val="0"/>
          <w:szCs w:val="21"/>
          <w:highlight w:val="none"/>
          <w:u w:val="single"/>
        </w:rPr>
        <w:t xml:space="preserve">              </w:t>
      </w:r>
    </w:p>
    <w:p>
      <w:pPr>
        <w:widowControl/>
        <w:wordWrap w:val="0"/>
        <w:autoSpaceDE w:val="0"/>
        <w:autoSpaceDN w:val="0"/>
        <w:spacing w:line="400" w:lineRule="exact"/>
        <w:ind w:right="808" w:firstLine="420" w:firstLineChars="200"/>
        <w:jc w:val="right"/>
        <w:rPr>
          <w:rFonts w:ascii="宋体" w:hAnsi="宋体" w:eastAsiaTheme="minorEastAsia"/>
          <w:spacing w:val="-4"/>
          <w:kern w:val="0"/>
          <w:szCs w:val="21"/>
          <w:highlight w:val="none"/>
          <w:u w:val="single"/>
        </w:rPr>
      </w:pPr>
      <w:r>
        <w:rPr>
          <w:rFonts w:ascii="宋体" w:hAnsi="宋体" w:eastAsiaTheme="minorEastAsia" w:hint="eastAsia"/>
          <w:spacing w:val="-4"/>
          <w:kern w:val="0"/>
          <w:szCs w:val="21"/>
          <w:highlight w:val="none"/>
        </w:rPr>
        <w:t xml:space="preserve">     日期：</w:t>
      </w:r>
      <w:r>
        <w:rPr>
          <w:rFonts w:ascii="宋体" w:hAnsi="宋体" w:eastAsiaTheme="minorEastAsia" w:hint="eastAsia"/>
          <w:spacing w:val="-4"/>
          <w:kern w:val="0"/>
          <w:szCs w:val="21"/>
          <w:highlight w:val="none"/>
          <w:u w:val="single"/>
        </w:rPr>
        <w:t xml:space="preserve">              </w:t>
      </w:r>
    </w:p>
    <w:p>
      <w:pPr>
        <w:widowControl/>
        <w:autoSpaceDE w:val="0"/>
        <w:autoSpaceDN w:val="0"/>
        <w:spacing w:line="400" w:lineRule="exact"/>
        <w:ind w:firstLine="420" w:firstLineChars="200"/>
        <w:jc w:val="left"/>
        <w:rPr>
          <w:rFonts w:ascii="宋体" w:hAnsi="宋体" w:eastAsiaTheme="minorEastAsia"/>
          <w:b/>
          <w:bCs/>
          <w:color w:val="FF0000"/>
          <w:spacing w:val="-4"/>
          <w:kern w:val="0"/>
          <w:szCs w:val="21"/>
          <w:highlight w:val="none"/>
        </w:rPr>
      </w:pPr>
      <w:r>
        <w:rPr>
          <w:rFonts w:ascii="宋体" w:hAnsi="宋体" w:eastAsiaTheme="minorEastAsia" w:hint="eastAsia"/>
          <w:b/>
          <w:bCs/>
          <w:color w:val="FF0000"/>
          <w:spacing w:val="-4"/>
          <w:kern w:val="0"/>
          <w:szCs w:val="21"/>
          <w:highlight w:val="none"/>
        </w:rPr>
        <w:t>注：</w:t>
      </w:r>
    </w:p>
    <w:p>
      <w:pPr>
        <w:widowControl/>
        <w:autoSpaceDE w:val="0"/>
        <w:autoSpaceDN w:val="0"/>
        <w:spacing w:line="400" w:lineRule="exact"/>
        <w:ind w:firstLine="420" w:firstLineChars="200"/>
        <w:jc w:val="left"/>
        <w:rPr>
          <w:rFonts w:ascii="宋体" w:hAnsi="宋体" w:eastAsiaTheme="minorEastAsia"/>
          <w:b/>
          <w:bCs/>
          <w:color w:val="FF0000"/>
          <w:spacing w:val="-4"/>
          <w:kern w:val="0"/>
          <w:szCs w:val="21"/>
          <w:highlight w:val="none"/>
        </w:rPr>
      </w:pPr>
      <w:r>
        <w:rPr>
          <w:rFonts w:ascii="宋体" w:hAnsi="宋体" w:eastAsiaTheme="minorEastAsia" w:hint="eastAsia"/>
          <w:b/>
          <w:bCs/>
          <w:color w:val="FF0000"/>
          <w:spacing w:val="-4"/>
          <w:kern w:val="0"/>
          <w:szCs w:val="21"/>
          <w:highlight w:val="none"/>
        </w:rPr>
        <w:t>1.</w:t>
      </w:r>
      <w:r>
        <w:rPr>
          <w:rFonts w:hint="eastAsia"/>
          <w:highlight w:val="none"/>
        </w:rPr>
        <w:t xml:space="preserve"> </w:t>
      </w:r>
      <w:r>
        <w:rPr>
          <w:rFonts w:ascii="宋体" w:hAnsi="宋体" w:eastAsiaTheme="minorEastAsia" w:hint="eastAsia"/>
          <w:b/>
          <w:bCs/>
          <w:color w:val="FF0000"/>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hAnsi="宋体" w:eastAsiaTheme="minorEastAsia"/>
          <w:color w:val="FF0000"/>
          <w:spacing w:val="-4"/>
          <w:kern w:val="0"/>
          <w:szCs w:val="21"/>
          <w:highlight w:val="none"/>
        </w:rPr>
      </w:pPr>
      <w:r>
        <w:rPr>
          <w:rFonts w:ascii="宋体" w:hAnsi="宋体" w:eastAsiaTheme="minorEastAsia" w:hint="eastAsia"/>
          <w:b/>
          <w:bCs/>
          <w:color w:val="FF0000"/>
          <w:spacing w:val="-4"/>
          <w:kern w:val="0"/>
          <w:szCs w:val="21"/>
          <w:highlight w:val="none"/>
        </w:rPr>
        <w:t>2.投标供应商负责人或投标授权代表签字并加盖单位公章后，扫描上传至投标文件一并提交。</w:t>
      </w:r>
    </w:p>
    <w:p>
      <w:pPr>
        <w:widowControl/>
        <w:spacing w:line="360" w:lineRule="auto"/>
        <w:jc w:val="left"/>
        <w:rPr>
          <w:rFonts w:eastAsiaTheme="minorEastAsia"/>
          <w:b/>
          <w:bCs/>
          <w:kern w:val="0"/>
          <w:sz w:val="24"/>
          <w:highlight w:val="none"/>
        </w:rPr>
      </w:pPr>
    </w:p>
    <w:p>
      <w:pPr>
        <w:widowControl/>
        <w:jc w:val="center"/>
        <w:rPr>
          <w:rFonts w:ascii="黑体" w:eastAsia="黑体" w:hAnsi="宋体"/>
          <w:kern w:val="0"/>
          <w:sz w:val="24"/>
          <w:szCs w:val="20"/>
          <w:highlight w:val="none"/>
        </w:rPr>
      </w:pPr>
      <w:r>
        <w:rPr>
          <w:rFonts w:ascii="黑体" w:eastAsia="黑体" w:hAnsi="宋体" w:hint="eastAsia"/>
          <w:kern w:val="0"/>
          <w:sz w:val="24"/>
          <w:szCs w:val="20"/>
          <w:highlight w:val="none"/>
        </w:rPr>
        <w:t>（二）投标人认为需要加以说明的其他内容（格式自定）</w:t>
      </w:r>
    </w:p>
    <w:p>
      <w:pPr>
        <w:rPr>
          <w:highlight w:val="none"/>
        </w:rPr>
      </w:pPr>
    </w:p>
    <w:p>
      <w:pPr>
        <w:pStyle w:val="BodyText"/>
        <w:rPr>
          <w:highlight w:val="none"/>
        </w:rPr>
        <w:sectPr>
          <w:pgSz w:w="11907" w:h="16840"/>
          <w:pgMar w:top="1440" w:right="1797" w:bottom="1440" w:left="1797" w:header="851" w:footer="992" w:gutter="0"/>
          <w:cols w:num="1" w:space="425"/>
          <w:titlePg/>
          <w:docGrid w:linePitch="462" w:charSpace="0"/>
        </w:sectPr>
      </w:pPr>
    </w:p>
    <w:p>
      <w:pPr>
        <w:pStyle w:val="BodyText"/>
        <w:rPr>
          <w:highlight w:val="none"/>
        </w:rPr>
      </w:pPr>
    </w:p>
    <w:p>
      <w:pPr>
        <w:pStyle w:val="Heading2"/>
        <w:rPr>
          <w:highlight w:val="none"/>
        </w:rPr>
      </w:pPr>
      <w:r>
        <w:rPr>
          <w:rFonts w:hint="eastAsia"/>
          <w:highlight w:val="none"/>
        </w:rPr>
        <w:t>第五章  合同条款及格式</w:t>
      </w:r>
    </w:p>
    <w:p>
      <w:pPr>
        <w:ind w:firstLine="412" w:firstLineChars="196"/>
        <w:rPr>
          <w:highlight w:val="none"/>
        </w:rPr>
      </w:pPr>
    </w:p>
    <w:p>
      <w:pPr>
        <w:jc w:val="center"/>
        <w:outlineLvl w:val="0"/>
        <w:rPr>
          <w:highlight w:val="none"/>
        </w:rPr>
      </w:pPr>
      <w:r>
        <w:rPr>
          <w:rFonts w:hint="eastAsia"/>
          <w:b/>
          <w:sz w:val="24"/>
          <w:highlight w:val="none"/>
        </w:rPr>
        <w:t>（仅供参考，具体以项目需求及采购结果为准）</w:t>
      </w:r>
    </w:p>
    <w:p>
      <w:pPr>
        <w:rPr>
          <w:rFonts w:ascii="宋体" w:hAnsi="宋体" w:hint="eastAsia"/>
          <w:b/>
          <w:bCs/>
          <w:szCs w:val="21"/>
          <w:highlight w:val="none"/>
          <w:lang w:eastAsia="zh-CN"/>
        </w:rPr>
      </w:pPr>
    </w:p>
    <w:p>
      <w:pPr>
        <w:rPr>
          <w:rFonts w:ascii="宋体" w:hAnsi="宋体"/>
          <w:b/>
          <w:bCs/>
          <w:szCs w:val="21"/>
          <w:highlight w:val="none"/>
        </w:rPr>
      </w:pPr>
      <w:r>
        <w:rPr>
          <w:rFonts w:ascii="宋体" w:hAnsi="宋体" w:hint="eastAsia"/>
          <w:b/>
          <w:bCs/>
          <w:szCs w:val="21"/>
          <w:highlight w:val="none"/>
        </w:rPr>
        <w:t>甲方：</w:t>
      </w:r>
    </w:p>
    <w:p>
      <w:pPr>
        <w:rPr>
          <w:rFonts w:ascii="宋体" w:hAnsi="宋体"/>
          <w:szCs w:val="21"/>
          <w:highlight w:val="none"/>
        </w:rPr>
      </w:pPr>
      <w:r>
        <w:rPr>
          <w:rFonts w:ascii="宋体" w:hAnsi="宋体" w:hint="eastAsia"/>
          <w:szCs w:val="21"/>
          <w:highlight w:val="none"/>
        </w:rPr>
        <w:t>地址：</w:t>
      </w:r>
    </w:p>
    <w:p>
      <w:pPr>
        <w:rPr>
          <w:rFonts w:ascii="宋体" w:hAnsi="宋体"/>
          <w:szCs w:val="21"/>
          <w:highlight w:val="none"/>
        </w:rPr>
      </w:pPr>
      <w:r>
        <w:rPr>
          <w:rFonts w:ascii="宋体" w:hAnsi="宋体" w:hint="eastAsia"/>
          <w:szCs w:val="21"/>
          <w:highlight w:val="none"/>
        </w:rPr>
        <w:t>联系人：</w:t>
      </w:r>
      <w:r>
        <w:rPr>
          <w:rFonts w:ascii="宋体" w:hAnsi="宋体"/>
          <w:szCs w:val="21"/>
          <w:highlight w:val="none"/>
        </w:rPr>
        <w:t xml:space="preserve">                          </w:t>
      </w:r>
    </w:p>
    <w:p>
      <w:pPr>
        <w:rPr>
          <w:rFonts w:ascii="宋体" w:hAnsi="宋体"/>
          <w:b/>
          <w:bCs/>
          <w:szCs w:val="21"/>
          <w:highlight w:val="none"/>
        </w:rPr>
      </w:pPr>
      <w:r>
        <w:rPr>
          <w:rFonts w:ascii="宋体" w:hAnsi="宋体" w:hint="eastAsia"/>
          <w:szCs w:val="21"/>
          <w:highlight w:val="none"/>
        </w:rPr>
        <w:t>联系电话：</w:t>
      </w:r>
    </w:p>
    <w:p>
      <w:pPr>
        <w:rPr>
          <w:rFonts w:ascii="宋体" w:hAnsi="宋体"/>
          <w:b/>
          <w:bCs/>
          <w:szCs w:val="21"/>
          <w:highlight w:val="none"/>
        </w:rPr>
      </w:pPr>
      <w:r>
        <w:rPr>
          <w:rFonts w:ascii="宋体" w:hAnsi="宋体"/>
          <w:b/>
          <w:bCs/>
          <w:szCs w:val="21"/>
          <w:highlight w:val="none"/>
        </w:rPr>
        <w:t xml:space="preserve"> </w:t>
      </w:r>
      <w:r>
        <w:rPr>
          <w:rFonts w:ascii="宋体" w:hAnsi="宋体" w:hint="eastAsia"/>
          <w:b/>
          <w:bCs/>
          <w:szCs w:val="21"/>
          <w:highlight w:val="none"/>
        </w:rPr>
        <w:t xml:space="preserve"> </w:t>
      </w:r>
      <w:r>
        <w:rPr>
          <w:rFonts w:ascii="宋体" w:hAnsi="宋体"/>
          <w:b/>
          <w:bCs/>
          <w:szCs w:val="21"/>
          <w:highlight w:val="none"/>
        </w:rPr>
        <w:t xml:space="preserve"> </w:t>
      </w:r>
    </w:p>
    <w:p>
      <w:pPr>
        <w:rPr>
          <w:rFonts w:ascii="宋体" w:hAnsi="宋体"/>
          <w:b/>
          <w:bCs/>
          <w:szCs w:val="21"/>
          <w:highlight w:val="none"/>
        </w:rPr>
      </w:pPr>
      <w:r>
        <w:rPr>
          <w:rFonts w:ascii="宋体" w:hAnsi="宋体" w:hint="eastAsia"/>
          <w:b/>
          <w:bCs/>
          <w:szCs w:val="21"/>
          <w:highlight w:val="none"/>
        </w:rPr>
        <w:t>乙方：</w:t>
      </w:r>
    </w:p>
    <w:p>
      <w:pPr>
        <w:rPr>
          <w:rFonts w:ascii="宋体" w:hAnsi="宋体"/>
          <w:szCs w:val="21"/>
          <w:highlight w:val="none"/>
        </w:rPr>
      </w:pPr>
      <w:r>
        <w:rPr>
          <w:rFonts w:ascii="宋体" w:hAnsi="宋体" w:hint="eastAsia"/>
          <w:szCs w:val="21"/>
          <w:highlight w:val="none"/>
        </w:rPr>
        <w:t>地址：</w:t>
      </w:r>
    </w:p>
    <w:p>
      <w:pPr>
        <w:rPr>
          <w:rFonts w:ascii="宋体" w:hAnsi="宋体"/>
          <w:szCs w:val="21"/>
          <w:highlight w:val="none"/>
        </w:rPr>
      </w:pPr>
      <w:r>
        <w:rPr>
          <w:rFonts w:ascii="宋体" w:hAnsi="宋体" w:hint="eastAsia"/>
          <w:szCs w:val="21"/>
          <w:highlight w:val="none"/>
        </w:rPr>
        <w:t>联系人：</w:t>
      </w:r>
      <w:r>
        <w:rPr>
          <w:rFonts w:ascii="宋体" w:hAnsi="宋体"/>
          <w:szCs w:val="21"/>
          <w:highlight w:val="none"/>
        </w:rPr>
        <w:t xml:space="preserve">                          </w:t>
      </w:r>
    </w:p>
    <w:p>
      <w:pPr>
        <w:rPr>
          <w:rFonts w:ascii="宋体" w:hAnsi="宋体"/>
          <w:b/>
          <w:bCs/>
          <w:szCs w:val="21"/>
          <w:highlight w:val="none"/>
        </w:rPr>
      </w:pPr>
      <w:r>
        <w:rPr>
          <w:rFonts w:ascii="宋体" w:hAnsi="宋体" w:hint="eastAsia"/>
          <w:szCs w:val="21"/>
          <w:highlight w:val="none"/>
        </w:rPr>
        <w:t>联系电话：</w:t>
      </w:r>
    </w:p>
    <w:p>
      <w:pPr>
        <w:rPr>
          <w:rFonts w:ascii="宋体" w:hAnsi="宋体"/>
          <w:szCs w:val="21"/>
          <w:highlight w:val="none"/>
        </w:rPr>
      </w:pPr>
      <w:r>
        <w:rPr>
          <w:rFonts w:ascii="宋体" w:hAnsi="宋体"/>
          <w:b/>
          <w:bCs/>
          <w:szCs w:val="21"/>
          <w:highlight w:val="none"/>
        </w:rPr>
        <w:t xml:space="preserve">            </w:t>
      </w:r>
      <w:r>
        <w:rPr>
          <w:rFonts w:ascii="宋体" w:hAnsi="宋体" w:hint="eastAsia"/>
          <w:b/>
          <w:bCs/>
          <w:szCs w:val="21"/>
          <w:highlight w:val="none"/>
        </w:rPr>
        <w:t xml:space="preserve">          </w:t>
      </w:r>
    </w:p>
    <w:p>
      <w:pPr>
        <w:rPr>
          <w:rFonts w:ascii="宋体" w:hAnsi="宋体"/>
          <w:szCs w:val="21"/>
          <w:highlight w:val="none"/>
        </w:rPr>
      </w:pPr>
    </w:p>
    <w:p>
      <w:pPr>
        <w:ind w:firstLine="420" w:firstLineChars="200"/>
        <w:rPr>
          <w:rFonts w:ascii="宋体" w:hAnsi="宋体"/>
          <w:szCs w:val="21"/>
          <w:highlight w:val="none"/>
        </w:rPr>
      </w:pPr>
      <w:r>
        <w:rPr>
          <w:rFonts w:ascii="宋体" w:hAnsi="宋体" w:hint="eastAsia"/>
          <w:szCs w:val="21"/>
          <w:highlight w:val="none"/>
        </w:rPr>
        <w:t>根据深圳公共资源交易中心（深圳交易集团有限公司</w:t>
      </w:r>
      <w:r>
        <w:rPr>
          <w:rFonts w:ascii="宋体" w:hAnsi="宋体" w:hint="eastAsia"/>
          <w:szCs w:val="21"/>
          <w:highlight w:val="none"/>
          <w:lang w:eastAsia="zh-CN"/>
        </w:rPr>
        <w:t>政府采购业务分公司</w:t>
      </w:r>
      <w:r>
        <w:rPr>
          <w:rFonts w:ascii="宋体" w:hAnsi="宋体" w:hint="eastAsia"/>
          <w:szCs w:val="21"/>
          <w:highlight w:val="none"/>
        </w:rPr>
        <w:t>）*</w:t>
      </w:r>
      <w:r>
        <w:rPr>
          <w:rFonts w:ascii="宋体" w:hAnsi="宋体"/>
          <w:szCs w:val="21"/>
          <w:highlight w:val="none"/>
        </w:rPr>
        <w:t>**</w:t>
      </w:r>
      <w:r>
        <w:rPr>
          <w:rFonts w:ascii="宋体" w:hAnsi="宋体" w:hint="eastAsia"/>
          <w:szCs w:val="21"/>
          <w:highlight w:val="none"/>
        </w:rPr>
        <w:t>号项目结果，*</w:t>
      </w:r>
      <w:r>
        <w:rPr>
          <w:rFonts w:ascii="宋体" w:hAnsi="宋体"/>
          <w:szCs w:val="21"/>
          <w:highlight w:val="none"/>
        </w:rPr>
        <w:t>**</w:t>
      </w:r>
      <w:r>
        <w:rPr>
          <w:rFonts w:ascii="宋体" w:hAnsi="宋体" w:hint="eastAsia"/>
          <w:szCs w:val="21"/>
          <w:highlight w:val="none"/>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Cs w:val="21"/>
          <w:highlight w:val="none"/>
          <w:u w:val="single"/>
          <w:lang w:val="zh-CN"/>
        </w:rPr>
        <w:t xml:space="preserve">                      服务项目</w:t>
      </w:r>
      <w:r>
        <w:rPr>
          <w:rFonts w:ascii="宋体" w:hAnsi="宋体" w:hint="eastAsia"/>
          <w:szCs w:val="21"/>
          <w:highlight w:val="none"/>
        </w:rPr>
        <w:t>，达成以下合同条款：</w:t>
      </w:r>
    </w:p>
    <w:p>
      <w:pPr>
        <w:ind w:firstLine="420" w:firstLineChars="200"/>
        <w:rPr>
          <w:rFonts w:ascii="宋体" w:hAnsi="宋体"/>
          <w:b/>
          <w:bCs/>
          <w:szCs w:val="21"/>
          <w:highlight w:val="none"/>
        </w:rPr>
      </w:pPr>
      <w:r>
        <w:rPr>
          <w:rFonts w:ascii="宋体" w:hAnsi="宋体" w:hint="eastAsia"/>
          <w:b/>
          <w:bCs/>
          <w:szCs w:val="21"/>
          <w:highlight w:val="none"/>
        </w:rPr>
        <w:t>第一条　项目概况</w:t>
      </w:r>
    </w:p>
    <w:p>
      <w:pPr>
        <w:ind w:firstLine="420" w:firstLineChars="200"/>
        <w:rPr>
          <w:rFonts w:ascii="宋体" w:hAnsi="宋体"/>
          <w:szCs w:val="21"/>
          <w:highlight w:val="none"/>
        </w:rPr>
      </w:pPr>
      <w:r>
        <w:rPr>
          <w:rFonts w:ascii="宋体" w:hAnsi="宋体" w:hint="eastAsia"/>
          <w:szCs w:val="21"/>
          <w:highlight w:val="none"/>
        </w:rPr>
        <w:t xml:space="preserve">项目名称： </w:t>
      </w:r>
    </w:p>
    <w:p>
      <w:pPr>
        <w:ind w:firstLine="420" w:firstLineChars="200"/>
        <w:rPr>
          <w:rFonts w:ascii="宋体" w:hAnsi="宋体"/>
          <w:szCs w:val="21"/>
          <w:highlight w:val="none"/>
        </w:rPr>
      </w:pPr>
      <w:r>
        <w:rPr>
          <w:rFonts w:ascii="宋体" w:hAnsi="宋体" w:hint="eastAsia"/>
          <w:szCs w:val="21"/>
          <w:highlight w:val="none"/>
        </w:rPr>
        <w:t xml:space="preserve">项目内容： </w:t>
      </w:r>
    </w:p>
    <w:p>
      <w:pPr>
        <w:ind w:firstLine="420" w:firstLineChars="200"/>
        <w:rPr>
          <w:rFonts w:ascii="宋体" w:hAnsi="宋体"/>
          <w:szCs w:val="21"/>
          <w:highlight w:val="none"/>
        </w:rPr>
      </w:pPr>
      <w:r>
        <w:rPr>
          <w:rFonts w:ascii="宋体" w:hAnsi="宋体" w:hint="eastAsia"/>
          <w:szCs w:val="21"/>
          <w:highlight w:val="none"/>
        </w:rPr>
        <w:t xml:space="preserve">服务时间： </w:t>
      </w:r>
    </w:p>
    <w:p>
      <w:pPr>
        <w:ind w:firstLine="420" w:firstLineChars="200"/>
        <w:rPr>
          <w:rFonts w:ascii="宋体" w:hAnsi="宋体"/>
          <w:szCs w:val="21"/>
          <w:highlight w:val="none"/>
        </w:rPr>
      </w:pPr>
      <w:r>
        <w:rPr>
          <w:rFonts w:ascii="宋体" w:hAnsi="宋体" w:hint="eastAsia"/>
          <w:szCs w:val="21"/>
          <w:highlight w:val="none"/>
        </w:rPr>
        <w:t>合同价款：合同总价为元，含一切税、费。</w:t>
      </w:r>
      <w:r>
        <w:rPr>
          <w:highlight w:val="none"/>
        </w:rPr>
        <w:t>本合同总价包括</w:t>
      </w:r>
      <w:r>
        <w:rPr>
          <w:rFonts w:ascii="宋体" w:hAnsi="宋体" w:hint="eastAsia"/>
          <w:szCs w:val="21"/>
          <w:highlight w:val="none"/>
        </w:rPr>
        <w:t>乙方为实施本项目*</w:t>
      </w:r>
      <w:r>
        <w:rPr>
          <w:rFonts w:ascii="宋体" w:hAnsi="宋体"/>
          <w:szCs w:val="21"/>
          <w:highlight w:val="none"/>
        </w:rPr>
        <w:t>**</w:t>
      </w:r>
      <w:r>
        <w:rPr>
          <w:rFonts w:ascii="宋体" w:hAnsi="宋体" w:hint="eastAsia"/>
          <w:szCs w:val="21"/>
          <w:highlight w:val="none"/>
        </w:rPr>
        <w:t>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ascii="宋体" w:hAnsi="宋体" w:hint="eastAsia"/>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w:t>
      </w:r>
    </w:p>
    <w:p>
      <w:pPr>
        <w:pStyle w:val="NormalIndent"/>
        <w:rPr>
          <w:rFonts w:ascii="宋体" w:hAnsi="宋体"/>
          <w:szCs w:val="21"/>
          <w:highlight w:val="none"/>
        </w:rPr>
      </w:pPr>
      <w:r>
        <w:rPr>
          <w:rFonts w:ascii="宋体" w:hAnsi="宋体" w:hint="eastAsia"/>
          <w:szCs w:val="21"/>
          <w:highlight w:val="none"/>
        </w:rPr>
        <w:t>支付方式：分期支付。</w:t>
      </w:r>
    </w:p>
    <w:p>
      <w:pPr>
        <w:ind w:firstLine="420" w:firstLineChars="200"/>
        <w:rPr>
          <w:rFonts w:ascii="宋体" w:hAnsi="宋体"/>
          <w:b/>
          <w:bCs/>
          <w:szCs w:val="21"/>
          <w:highlight w:val="none"/>
        </w:rPr>
      </w:pPr>
      <w:r>
        <w:rPr>
          <w:rFonts w:ascii="宋体" w:hAnsi="宋体" w:hint="eastAsia"/>
          <w:b/>
          <w:bCs/>
          <w:szCs w:val="21"/>
          <w:highlight w:val="none"/>
        </w:rPr>
        <w:t>第二条  服务范围</w:t>
      </w:r>
    </w:p>
    <w:p>
      <w:pPr>
        <w:ind w:firstLine="420" w:firstLineChars="200"/>
        <w:rPr>
          <w:rFonts w:ascii="宋体" w:hAnsi="宋体"/>
          <w:szCs w:val="21"/>
          <w:highlight w:val="none"/>
        </w:rPr>
      </w:pPr>
      <w:r>
        <w:rPr>
          <w:rFonts w:ascii="宋体" w:hAnsi="宋体" w:hint="eastAsia"/>
          <w:szCs w:val="21"/>
          <w:highlight w:val="none"/>
        </w:rPr>
        <w:t xml:space="preserve">1、  </w:t>
      </w:r>
    </w:p>
    <w:p>
      <w:pPr>
        <w:ind w:firstLine="420" w:firstLineChars="200"/>
        <w:rPr>
          <w:rFonts w:ascii="宋体" w:hAnsi="宋体"/>
          <w:szCs w:val="21"/>
          <w:highlight w:val="none"/>
        </w:rPr>
      </w:pPr>
      <w:r>
        <w:rPr>
          <w:rFonts w:ascii="宋体" w:hAnsi="宋体" w:hint="eastAsia"/>
          <w:szCs w:val="21"/>
          <w:highlight w:val="none"/>
        </w:rPr>
        <w:t xml:space="preserve">2、  </w:t>
      </w:r>
    </w:p>
    <w:p>
      <w:pPr>
        <w:ind w:firstLine="420" w:firstLineChars="200"/>
        <w:rPr>
          <w:rFonts w:ascii="宋体" w:hAnsi="宋体"/>
          <w:szCs w:val="21"/>
          <w:highlight w:val="none"/>
        </w:rPr>
      </w:pPr>
      <w:r>
        <w:rPr>
          <w:rFonts w:ascii="宋体" w:hAnsi="宋体" w:hint="eastAsia"/>
          <w:szCs w:val="21"/>
          <w:highlight w:val="none"/>
        </w:rPr>
        <w:t xml:space="preserve">3、  </w:t>
      </w:r>
    </w:p>
    <w:p>
      <w:pPr>
        <w:ind w:firstLine="420" w:firstLineChars="200"/>
        <w:rPr>
          <w:rFonts w:ascii="宋体" w:hAnsi="宋体"/>
          <w:szCs w:val="21"/>
          <w:highlight w:val="none"/>
        </w:rPr>
      </w:pPr>
      <w:r>
        <w:rPr>
          <w:rFonts w:ascii="宋体" w:hAnsi="宋体" w:hint="eastAsia"/>
          <w:szCs w:val="21"/>
          <w:highlight w:val="none"/>
        </w:rPr>
        <w:t>4、 其他合同未明示的相关工作。</w:t>
      </w:r>
    </w:p>
    <w:p>
      <w:pPr>
        <w:ind w:firstLine="420" w:firstLineChars="200"/>
        <w:rPr>
          <w:rFonts w:ascii="宋体" w:hAnsi="宋体"/>
          <w:b/>
          <w:bCs/>
          <w:szCs w:val="21"/>
          <w:highlight w:val="none"/>
        </w:rPr>
      </w:pPr>
      <w:r>
        <w:rPr>
          <w:rFonts w:ascii="宋体" w:hAnsi="宋体" w:hint="eastAsia"/>
          <w:b/>
          <w:bCs/>
          <w:szCs w:val="21"/>
          <w:highlight w:val="none"/>
        </w:rPr>
        <w:t>第三条  时间要求及阶段成果</w:t>
      </w:r>
    </w:p>
    <w:p>
      <w:pPr>
        <w:ind w:firstLine="420" w:firstLineChars="200"/>
        <w:rPr>
          <w:rFonts w:ascii="宋体" w:hAnsi="宋体"/>
          <w:szCs w:val="21"/>
          <w:highlight w:val="none"/>
        </w:rPr>
      </w:pPr>
      <w:r>
        <w:rPr>
          <w:rFonts w:ascii="宋体" w:hAnsi="宋体" w:hint="eastAsia"/>
          <w:szCs w:val="21"/>
          <w:highlight w:val="none"/>
        </w:rPr>
        <w:t>1、合同签订天内完成项目实施的准备工作，包括工作大纲和试验细则的编制；</w:t>
      </w:r>
    </w:p>
    <w:p>
      <w:pPr>
        <w:ind w:firstLine="420" w:firstLineChars="200"/>
        <w:rPr>
          <w:rFonts w:ascii="宋体" w:hAnsi="宋体"/>
          <w:szCs w:val="21"/>
          <w:highlight w:val="none"/>
        </w:rPr>
      </w:pPr>
      <w:r>
        <w:rPr>
          <w:rFonts w:ascii="宋体" w:hAnsi="宋体" w:hint="eastAsia"/>
          <w:szCs w:val="21"/>
          <w:highlight w:val="none"/>
        </w:rPr>
        <w:t xml:space="preserve">2、 </w:t>
      </w:r>
    </w:p>
    <w:p>
      <w:pPr>
        <w:ind w:firstLine="420" w:firstLineChars="200"/>
        <w:rPr>
          <w:rFonts w:ascii="宋体" w:hAnsi="宋体"/>
          <w:szCs w:val="21"/>
          <w:highlight w:val="none"/>
        </w:rPr>
      </w:pPr>
      <w:r>
        <w:rPr>
          <w:rFonts w:ascii="宋体" w:hAnsi="宋体" w:hint="eastAsia"/>
          <w:szCs w:val="21"/>
          <w:highlight w:val="none"/>
        </w:rPr>
        <w:t>3、</w:t>
      </w:r>
    </w:p>
    <w:p>
      <w:pPr>
        <w:ind w:firstLine="420" w:firstLineChars="200"/>
        <w:rPr>
          <w:rFonts w:ascii="宋体" w:hAnsi="宋体"/>
          <w:szCs w:val="21"/>
          <w:highlight w:val="none"/>
        </w:rPr>
      </w:pPr>
      <w:r>
        <w:rPr>
          <w:rFonts w:ascii="宋体" w:hAnsi="宋体" w:hint="eastAsia"/>
          <w:szCs w:val="21"/>
          <w:highlight w:val="none"/>
        </w:rPr>
        <w:t>4、</w:t>
      </w:r>
    </w:p>
    <w:p>
      <w:pPr>
        <w:ind w:firstLine="420" w:firstLineChars="200"/>
        <w:rPr>
          <w:rFonts w:ascii="宋体" w:hAnsi="宋体"/>
          <w:b/>
          <w:bCs/>
          <w:szCs w:val="21"/>
          <w:highlight w:val="none"/>
        </w:rPr>
      </w:pPr>
      <w:r>
        <w:rPr>
          <w:rFonts w:ascii="宋体" w:hAnsi="宋体" w:hint="eastAsia"/>
          <w:b/>
          <w:bCs/>
          <w:szCs w:val="21"/>
          <w:highlight w:val="none"/>
        </w:rPr>
        <w:t>第四条  服务资料归属</w:t>
      </w:r>
    </w:p>
    <w:p>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方的服务</w:t>
      </w:r>
      <w:r>
        <w:rPr>
          <w:rFonts w:hint="eastAsia"/>
          <w:highlight w:val="none"/>
        </w:rPr>
        <w:t>文件</w:t>
      </w:r>
      <w:r>
        <w:rPr>
          <w:highlight w:val="none"/>
        </w:rPr>
        <w:t>及相关的资料的最后文本，包括为履行技术服务范围所编制的图纸、计划和证明资料等，都属于</w:t>
      </w:r>
      <w:r>
        <w:rPr>
          <w:rFonts w:hint="eastAsia"/>
          <w:highlight w:val="none"/>
        </w:rPr>
        <w:t>甲</w:t>
      </w:r>
      <w:r>
        <w:rPr>
          <w:highlight w:val="none"/>
        </w:rPr>
        <w:t>方的财产，</w:t>
      </w:r>
      <w:r>
        <w:rPr>
          <w:rFonts w:ascii="宋体" w:hAnsi="宋体" w:hint="eastAsia"/>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pPr>
        <w:ind w:firstLine="420" w:firstLineChars="200"/>
        <w:rPr>
          <w:highlight w:val="none"/>
        </w:rPr>
      </w:pPr>
      <w:r>
        <w:rPr>
          <w:highlight w:val="none"/>
        </w:rPr>
        <w:t>2</w:t>
      </w:r>
      <w:r>
        <w:rPr>
          <w:rFonts w:hint="eastAsia"/>
          <w:highlight w:val="none"/>
        </w:rPr>
        <w:t>、</w:t>
      </w:r>
      <w:r>
        <w:rPr>
          <w:rFonts w:ascii="宋体" w:hAnsi="宋体" w:hint="eastAsia"/>
          <w:szCs w:val="21"/>
          <w:highlight w:val="none"/>
        </w:rPr>
        <w:t>乙</w:t>
      </w:r>
      <w:r>
        <w:rPr>
          <w:highlight w:val="none"/>
        </w:rPr>
        <w:t>方未经</w:t>
      </w:r>
      <w:r>
        <w:rPr>
          <w:rFonts w:hint="eastAsia"/>
          <w:highlight w:val="none"/>
        </w:rPr>
        <w:t>甲</w:t>
      </w:r>
      <w:r>
        <w:rPr>
          <w:highlight w:val="none"/>
        </w:rPr>
        <w:t>方的书面同意，不得将上述资料用于与本服务项目之外的任何项目</w:t>
      </w:r>
      <w:r>
        <w:rPr>
          <w:rFonts w:hint="eastAsia"/>
          <w:highlight w:val="none"/>
        </w:rPr>
        <w:t>。</w:t>
      </w:r>
    </w:p>
    <w:p>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ascii="宋体" w:hAnsi="宋体" w:hint="eastAsia"/>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ascii="宋体" w:hAnsi="宋体" w:hint="eastAsia"/>
          <w:szCs w:val="21"/>
          <w:highlight w:val="none"/>
        </w:rPr>
        <w:t>内部数据资料。</w:t>
      </w:r>
    </w:p>
    <w:p>
      <w:pPr>
        <w:ind w:firstLine="420" w:firstLineChars="200"/>
        <w:rPr>
          <w:rFonts w:ascii="宋体" w:hAnsi="宋体"/>
          <w:b/>
          <w:bCs/>
          <w:szCs w:val="21"/>
          <w:highlight w:val="none"/>
        </w:rPr>
      </w:pPr>
      <w:r>
        <w:rPr>
          <w:rFonts w:ascii="宋体" w:hAnsi="宋体" w:hint="eastAsia"/>
          <w:b/>
          <w:bCs/>
          <w:szCs w:val="21"/>
          <w:highlight w:val="none"/>
        </w:rPr>
        <w:t>第五条  甲方的义务</w:t>
      </w:r>
    </w:p>
    <w:p>
      <w:pPr>
        <w:ind w:firstLine="420" w:firstLineChars="200"/>
        <w:rPr>
          <w:rFonts w:ascii="宋体" w:hAnsi="宋体"/>
          <w:szCs w:val="21"/>
          <w:highlight w:val="none"/>
        </w:rPr>
      </w:pPr>
      <w:r>
        <w:rPr>
          <w:rFonts w:ascii="宋体" w:hAnsi="宋体" w:hint="eastAsia"/>
          <w:szCs w:val="21"/>
          <w:highlight w:val="none"/>
        </w:rPr>
        <w:t>1、负责与本服务项目有关的第三方的协调，提供开展服务工作的外部条件。</w:t>
      </w:r>
    </w:p>
    <w:p>
      <w:pPr>
        <w:ind w:firstLine="420" w:firstLineChars="200"/>
        <w:rPr>
          <w:rFonts w:ascii="宋体" w:hAnsi="宋体"/>
          <w:szCs w:val="21"/>
          <w:highlight w:val="none"/>
        </w:rPr>
      </w:pPr>
      <w:r>
        <w:rPr>
          <w:rFonts w:ascii="宋体" w:hAnsi="宋体" w:hint="eastAsia"/>
          <w:szCs w:val="21"/>
          <w:highlight w:val="none"/>
        </w:rPr>
        <w:t>2、向乙方提供与本项目服务工作有关的资料。</w:t>
      </w:r>
    </w:p>
    <w:p>
      <w:pPr>
        <w:ind w:firstLine="420" w:firstLineChars="200"/>
        <w:rPr>
          <w:rFonts w:ascii="宋体" w:hAnsi="宋体"/>
          <w:szCs w:val="21"/>
          <w:highlight w:val="none"/>
        </w:rPr>
      </w:pPr>
      <w:r>
        <w:rPr>
          <w:rFonts w:ascii="宋体" w:hAnsi="宋体" w:hint="eastAsia"/>
          <w:szCs w:val="21"/>
          <w:highlight w:val="none"/>
        </w:rPr>
        <w:t>3、负责组织有关专家对项目试验成果评估报告的评审。</w:t>
      </w:r>
    </w:p>
    <w:p>
      <w:pPr>
        <w:ind w:firstLine="420" w:firstLineChars="200"/>
        <w:rPr>
          <w:rFonts w:ascii="宋体" w:hAnsi="宋体"/>
          <w:b/>
          <w:bCs/>
          <w:szCs w:val="21"/>
          <w:highlight w:val="none"/>
        </w:rPr>
      </w:pPr>
      <w:r>
        <w:rPr>
          <w:rFonts w:ascii="宋体" w:hAnsi="宋体" w:hint="eastAsia"/>
          <w:b/>
          <w:bCs/>
          <w:szCs w:val="21"/>
          <w:highlight w:val="none"/>
        </w:rPr>
        <w:t>第六条　乙方的义务</w:t>
      </w:r>
    </w:p>
    <w:p>
      <w:pPr>
        <w:ind w:firstLine="420" w:firstLineChars="200"/>
        <w:rPr>
          <w:rFonts w:ascii="宋体" w:hAnsi="宋体"/>
          <w:szCs w:val="21"/>
          <w:highlight w:val="none"/>
        </w:rPr>
      </w:pPr>
      <w:r>
        <w:rPr>
          <w:rFonts w:ascii="宋体" w:hAnsi="宋体" w:hint="eastAsia"/>
          <w:szCs w:val="21"/>
          <w:highlight w:val="none"/>
        </w:rPr>
        <w:t>１、应按照招标文件、投标文件要求按期完成本项目服务工作。</w:t>
      </w:r>
    </w:p>
    <w:p>
      <w:pPr>
        <w:ind w:firstLine="420" w:firstLineChars="200"/>
        <w:rPr>
          <w:rFonts w:ascii="宋体" w:hAnsi="宋体"/>
          <w:szCs w:val="21"/>
          <w:highlight w:val="none"/>
        </w:rPr>
      </w:pPr>
      <w:r>
        <w:rPr>
          <w:rFonts w:ascii="宋体" w:hAnsi="宋体" w:hint="eastAsia"/>
          <w:szCs w:val="21"/>
          <w:highlight w:val="none"/>
        </w:rPr>
        <w:t>2、负责组织项目的实施，保证工程进度和成桥荷载试验工作质量，并满足交通部交工验收相关标准。</w:t>
      </w:r>
    </w:p>
    <w:p>
      <w:pPr>
        <w:ind w:firstLine="420" w:firstLineChars="200"/>
        <w:rPr>
          <w:rFonts w:ascii="宋体" w:hAnsi="宋体"/>
          <w:szCs w:val="21"/>
          <w:highlight w:val="none"/>
        </w:rPr>
      </w:pPr>
      <w:r>
        <w:rPr>
          <w:rFonts w:ascii="宋体" w:hAnsi="宋体" w:hint="eastAsia"/>
          <w:szCs w:val="21"/>
          <w:highlight w:val="none"/>
        </w:rPr>
        <w:t>3、</w:t>
      </w:r>
      <w:r>
        <w:rPr>
          <w:rFonts w:ascii="宋体" w:hAnsi="宋体" w:hint="eastAsia"/>
          <w:highlight w:val="none"/>
        </w:rPr>
        <w:t>向甲方提交检测资料等各套，一套电子版文件。</w:t>
      </w:r>
    </w:p>
    <w:p>
      <w:pPr>
        <w:ind w:firstLine="420" w:firstLineChars="200"/>
        <w:rPr>
          <w:rFonts w:ascii="宋体" w:hAnsi="宋体"/>
          <w:szCs w:val="21"/>
          <w:highlight w:val="none"/>
        </w:rPr>
      </w:pPr>
      <w:r>
        <w:rPr>
          <w:rFonts w:ascii="宋体" w:hAnsi="宋体" w:hint="eastAsia"/>
          <w:szCs w:val="21"/>
          <w:highlight w:val="none"/>
        </w:rPr>
        <w:t>4、在履行合同期间或合同规定期限内，不得泄露与本合同规定业务活动有关的保密资料。</w:t>
      </w:r>
    </w:p>
    <w:p>
      <w:pPr>
        <w:ind w:firstLine="420" w:firstLineChars="200"/>
        <w:rPr>
          <w:rFonts w:ascii="宋体" w:hAnsi="宋体"/>
          <w:b/>
          <w:bCs/>
          <w:szCs w:val="21"/>
          <w:highlight w:val="none"/>
        </w:rPr>
      </w:pPr>
      <w:r>
        <w:rPr>
          <w:rFonts w:ascii="宋体" w:hAnsi="宋体" w:hint="eastAsia"/>
          <w:b/>
          <w:bCs/>
          <w:szCs w:val="21"/>
          <w:highlight w:val="none"/>
        </w:rPr>
        <w:t>第七条  甲方的权利</w:t>
      </w:r>
    </w:p>
    <w:p>
      <w:pPr>
        <w:ind w:firstLine="420" w:firstLineChars="200"/>
        <w:rPr>
          <w:rFonts w:ascii="宋体" w:hAnsi="宋体"/>
          <w:szCs w:val="21"/>
          <w:highlight w:val="none"/>
        </w:rPr>
      </w:pPr>
      <w:r>
        <w:rPr>
          <w:rFonts w:ascii="宋体" w:hAnsi="宋体"/>
          <w:szCs w:val="21"/>
          <w:highlight w:val="none"/>
        </w:rPr>
        <w:t>1</w:t>
      </w:r>
      <w:r>
        <w:rPr>
          <w:rFonts w:ascii="宋体" w:hAnsi="宋体" w:hint="eastAsia"/>
          <w:szCs w:val="21"/>
          <w:highlight w:val="none"/>
        </w:rPr>
        <w:t>、有权向乙方询问工作进展情况及相关的内容。</w:t>
      </w:r>
    </w:p>
    <w:p>
      <w:pPr>
        <w:ind w:firstLine="420" w:firstLineChars="200"/>
        <w:rPr>
          <w:rFonts w:ascii="宋体" w:hAnsi="宋体"/>
          <w:szCs w:val="21"/>
          <w:highlight w:val="none"/>
        </w:rPr>
      </w:pPr>
      <w:r>
        <w:rPr>
          <w:rFonts w:ascii="宋体" w:hAnsi="宋体"/>
          <w:szCs w:val="21"/>
          <w:highlight w:val="none"/>
        </w:rPr>
        <w:t>2</w:t>
      </w:r>
      <w:r>
        <w:rPr>
          <w:rFonts w:ascii="宋体" w:hAnsi="宋体" w:hint="eastAsia"/>
          <w:szCs w:val="21"/>
          <w:highlight w:val="none"/>
        </w:rPr>
        <w:t>、有权阐述对具体问题的意见和建议。</w:t>
      </w:r>
    </w:p>
    <w:p>
      <w:pPr>
        <w:ind w:firstLine="420" w:firstLineChars="200"/>
        <w:rPr>
          <w:rFonts w:ascii="宋体" w:hAnsi="宋体"/>
          <w:szCs w:val="21"/>
          <w:highlight w:val="none"/>
        </w:rPr>
      </w:pPr>
      <w:r>
        <w:rPr>
          <w:rFonts w:ascii="宋体" w:hAnsi="宋体"/>
          <w:szCs w:val="21"/>
          <w:highlight w:val="none"/>
        </w:rPr>
        <w:t>3</w:t>
      </w:r>
      <w:r>
        <w:rPr>
          <w:rFonts w:ascii="宋体" w:hAnsi="宋体" w:hint="eastAsia"/>
          <w:szCs w:val="21"/>
          <w:highlight w:val="none"/>
        </w:rPr>
        <w:t>、当甲方认定乙方人员不按合同履行其职责，或与第三人串通给甲方造成经济损失的，甲方有权要求更换人员，直至终止合同并要求乙方承担相应的赔偿责任。</w:t>
      </w:r>
    </w:p>
    <w:p>
      <w:pPr>
        <w:ind w:firstLine="420" w:firstLineChars="200"/>
        <w:rPr>
          <w:rFonts w:ascii="宋体" w:hAnsi="宋体"/>
          <w:b/>
          <w:bCs/>
          <w:szCs w:val="21"/>
          <w:highlight w:val="none"/>
        </w:rPr>
      </w:pPr>
      <w:r>
        <w:rPr>
          <w:rFonts w:ascii="宋体" w:hAnsi="宋体" w:hint="eastAsia"/>
          <w:b/>
          <w:bCs/>
          <w:szCs w:val="21"/>
          <w:highlight w:val="none"/>
        </w:rPr>
        <w:t>第八条  乙方的权利</w:t>
      </w:r>
    </w:p>
    <w:p>
      <w:pPr>
        <w:ind w:firstLine="420" w:firstLineChars="200"/>
        <w:rPr>
          <w:rFonts w:ascii="宋体" w:hAnsi="宋体"/>
          <w:szCs w:val="21"/>
          <w:highlight w:val="none"/>
        </w:rPr>
      </w:pPr>
      <w:r>
        <w:rPr>
          <w:rFonts w:ascii="宋体" w:hAnsi="宋体"/>
          <w:szCs w:val="21"/>
          <w:highlight w:val="none"/>
        </w:rPr>
        <w:t>1</w:t>
      </w:r>
      <w:r>
        <w:rPr>
          <w:rFonts w:ascii="宋体" w:hAnsi="宋体" w:hint="eastAsia"/>
          <w:szCs w:val="21"/>
          <w:highlight w:val="none"/>
        </w:rPr>
        <w:t>、乙方在本项目服务过程中，如甲方提供的资料不明确时可向甲方提出书面报告。</w:t>
      </w:r>
    </w:p>
    <w:p>
      <w:pPr>
        <w:ind w:firstLine="420" w:firstLineChars="200"/>
        <w:rPr>
          <w:rFonts w:ascii="宋体" w:hAnsi="宋体"/>
          <w:szCs w:val="21"/>
          <w:highlight w:val="none"/>
        </w:rPr>
      </w:pPr>
      <w:r>
        <w:rPr>
          <w:rFonts w:ascii="宋体" w:hAnsi="宋体"/>
          <w:szCs w:val="21"/>
          <w:highlight w:val="none"/>
        </w:rPr>
        <w:t>2</w:t>
      </w:r>
      <w:r>
        <w:rPr>
          <w:rFonts w:ascii="宋体" w:hAnsi="宋体" w:hint="eastAsia"/>
          <w:szCs w:val="21"/>
          <w:highlight w:val="none"/>
        </w:rPr>
        <w:t>、乙方在本项目服务过程中，有权对第三方提出与本服务业务有关的问题进行核对或查问。</w:t>
      </w:r>
    </w:p>
    <w:p>
      <w:pPr>
        <w:ind w:firstLine="420" w:firstLineChars="200"/>
        <w:rPr>
          <w:rFonts w:ascii="宋体" w:hAnsi="宋体"/>
          <w:szCs w:val="21"/>
          <w:highlight w:val="none"/>
        </w:rPr>
      </w:pPr>
      <w:r>
        <w:rPr>
          <w:rFonts w:ascii="宋体" w:hAnsi="宋体"/>
          <w:szCs w:val="21"/>
          <w:highlight w:val="none"/>
        </w:rPr>
        <w:t>3</w:t>
      </w:r>
      <w:r>
        <w:rPr>
          <w:rFonts w:ascii="宋体" w:hAnsi="宋体" w:hint="eastAsia"/>
          <w:szCs w:val="21"/>
          <w:highlight w:val="none"/>
        </w:rPr>
        <w:t>、乙方在本项目服务过程中，有到工程现场勘察的权利。</w:t>
      </w:r>
    </w:p>
    <w:p>
      <w:pPr>
        <w:ind w:firstLine="420" w:firstLineChars="200"/>
        <w:rPr>
          <w:rFonts w:ascii="宋体" w:hAnsi="宋体"/>
          <w:b/>
          <w:bCs/>
          <w:szCs w:val="21"/>
          <w:highlight w:val="none"/>
        </w:rPr>
      </w:pPr>
      <w:r>
        <w:rPr>
          <w:rFonts w:ascii="宋体" w:hAnsi="宋体" w:hint="eastAsia"/>
          <w:b/>
          <w:bCs/>
          <w:szCs w:val="21"/>
          <w:highlight w:val="none"/>
        </w:rPr>
        <w:t>第九条  甲方的责任</w:t>
      </w:r>
    </w:p>
    <w:p>
      <w:pPr>
        <w:ind w:firstLine="420" w:firstLineChars="200"/>
        <w:rPr>
          <w:rFonts w:ascii="宋体" w:hAnsi="宋体"/>
          <w:szCs w:val="21"/>
          <w:highlight w:val="none"/>
        </w:rPr>
      </w:pPr>
      <w:r>
        <w:rPr>
          <w:rFonts w:ascii="宋体" w:hAnsi="宋体" w:hint="eastAsia"/>
          <w:szCs w:val="21"/>
          <w:highlight w:val="none"/>
        </w:rPr>
        <w:t>1、应当履行本合同约定的义务，如有违反则应当承担违约责任，赔偿给乙方造成的损失。</w:t>
      </w:r>
    </w:p>
    <w:p>
      <w:pPr>
        <w:ind w:firstLine="420" w:firstLineChars="200"/>
        <w:rPr>
          <w:rFonts w:ascii="宋体" w:hAnsi="宋体"/>
          <w:szCs w:val="21"/>
          <w:highlight w:val="none"/>
        </w:rPr>
      </w:pPr>
      <w:r>
        <w:rPr>
          <w:rFonts w:ascii="宋体" w:hAnsi="宋体" w:hint="eastAsia"/>
          <w:szCs w:val="21"/>
          <w:highlight w:val="none"/>
        </w:rPr>
        <w:t>2、甲方向乙方提出赔偿要求不能成立时，则应补偿由于该赔偿或其他要求所导致乙方的各种费用的支出。</w:t>
      </w:r>
    </w:p>
    <w:p>
      <w:pPr>
        <w:ind w:firstLine="420" w:firstLineChars="200"/>
        <w:rPr>
          <w:rFonts w:ascii="宋体" w:hAnsi="宋体"/>
          <w:b/>
          <w:bCs/>
          <w:szCs w:val="21"/>
          <w:highlight w:val="none"/>
        </w:rPr>
      </w:pPr>
      <w:r>
        <w:rPr>
          <w:rFonts w:ascii="宋体" w:hAnsi="宋体" w:hint="eastAsia"/>
          <w:b/>
          <w:bCs/>
          <w:szCs w:val="21"/>
          <w:highlight w:val="none"/>
        </w:rPr>
        <w:t>第十条  乙方的责任</w:t>
      </w:r>
    </w:p>
    <w:p>
      <w:pPr>
        <w:ind w:firstLine="420" w:firstLineChars="200"/>
        <w:rPr>
          <w:rFonts w:ascii="宋体" w:hAnsi="宋体"/>
          <w:szCs w:val="21"/>
          <w:highlight w:val="none"/>
        </w:rPr>
      </w:pPr>
      <w:r>
        <w:rPr>
          <w:rFonts w:ascii="宋体" w:hAnsi="宋体" w:hint="eastAsia"/>
          <w:szCs w:val="21"/>
          <w:highlight w:val="none"/>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highlight w:val="none"/>
        </w:rPr>
      </w:pPr>
      <w:r>
        <w:rPr>
          <w:rFonts w:ascii="宋体" w:hAnsi="宋体" w:hint="eastAsia"/>
          <w:szCs w:val="21"/>
          <w:highlight w:val="none"/>
        </w:rPr>
        <w:t>2、乙方的责任期内，应当履行本合同中约定的义务，因乙方的单方过失造成的经济损失，应当向甲方进行赔偿。</w:t>
      </w:r>
    </w:p>
    <w:p>
      <w:pPr>
        <w:ind w:firstLine="420" w:firstLineChars="200"/>
        <w:rPr>
          <w:rFonts w:ascii="宋体" w:hAnsi="宋体"/>
          <w:szCs w:val="21"/>
          <w:highlight w:val="none"/>
        </w:rPr>
      </w:pPr>
      <w:r>
        <w:rPr>
          <w:rFonts w:ascii="宋体" w:hAnsi="宋体" w:hint="eastAsia"/>
          <w:szCs w:val="21"/>
          <w:highlight w:val="none"/>
        </w:rPr>
        <w:t>3、乙方对甲方或第三方所提出的问题不能及时核对或答复，导致合同不能全部或部分履行，乙方应承担责任。</w:t>
      </w:r>
    </w:p>
    <w:p>
      <w:pPr>
        <w:ind w:firstLine="420" w:firstLineChars="200"/>
        <w:rPr>
          <w:rFonts w:ascii="宋体" w:hAnsi="宋体"/>
          <w:szCs w:val="21"/>
          <w:highlight w:val="none"/>
        </w:rPr>
      </w:pPr>
      <w:r>
        <w:rPr>
          <w:rFonts w:ascii="宋体" w:hAnsi="宋体" w:hint="eastAsia"/>
          <w:szCs w:val="21"/>
          <w:highlight w:val="none"/>
        </w:rPr>
        <w:t>4、乙方向甲方提出赔偿要求不能成立时，则应补偿由于该赔偿或其他要求所导致甲方的各种费用的支出。</w:t>
      </w:r>
    </w:p>
    <w:p>
      <w:pPr>
        <w:ind w:firstLine="420" w:firstLineChars="200"/>
        <w:rPr>
          <w:rFonts w:ascii="宋体" w:hAnsi="宋体"/>
          <w:b/>
          <w:bCs/>
          <w:szCs w:val="21"/>
          <w:highlight w:val="none"/>
        </w:rPr>
      </w:pPr>
      <w:r>
        <w:rPr>
          <w:rFonts w:ascii="宋体" w:hAnsi="宋体" w:hint="eastAsia"/>
          <w:b/>
          <w:bCs/>
          <w:szCs w:val="21"/>
          <w:highlight w:val="none"/>
        </w:rPr>
        <w:t>第十一条  人员要求</w:t>
      </w:r>
    </w:p>
    <w:p>
      <w:pPr>
        <w:ind w:firstLine="420" w:firstLineChars="200"/>
        <w:rPr>
          <w:rFonts w:ascii="宋体" w:hAnsi="宋体"/>
          <w:szCs w:val="21"/>
          <w:highlight w:val="none"/>
        </w:rPr>
      </w:pPr>
      <w:r>
        <w:rPr>
          <w:rFonts w:ascii="宋体" w:hAnsi="宋体" w:hint="eastAsia"/>
          <w:szCs w:val="21"/>
          <w:highlight w:val="none"/>
        </w:rPr>
        <w:t>1、参加本项目试验的人员必须具有国家和有关部门规定的相应资质。</w:t>
      </w:r>
    </w:p>
    <w:p>
      <w:pPr>
        <w:ind w:firstLine="420" w:firstLineChars="200"/>
        <w:rPr>
          <w:rFonts w:ascii="宋体" w:hAnsi="宋体"/>
          <w:szCs w:val="21"/>
          <w:highlight w:val="none"/>
        </w:rPr>
      </w:pPr>
      <w:r>
        <w:rPr>
          <w:rFonts w:ascii="宋体" w:hAnsi="宋体" w:hint="eastAsia"/>
          <w:szCs w:val="21"/>
          <w:highlight w:val="none"/>
        </w:rPr>
        <w:t>2、 参加本项目的试验人员的配置必须与投标文件中的服务承诺书和试验服务组织实施方案一致。</w:t>
      </w:r>
    </w:p>
    <w:p>
      <w:pPr>
        <w:ind w:firstLine="420" w:firstLineChars="200"/>
        <w:rPr>
          <w:rFonts w:ascii="宋体" w:hAnsi="宋体"/>
          <w:szCs w:val="21"/>
          <w:highlight w:val="none"/>
        </w:rPr>
      </w:pPr>
      <w:r>
        <w:rPr>
          <w:rFonts w:ascii="宋体" w:hAnsi="宋体" w:hint="eastAsia"/>
          <w:szCs w:val="21"/>
          <w:highlight w:val="none"/>
        </w:rPr>
        <w:t>3、必须以直属试验人员参与本项目服务，不得使用挂靠队伍。</w:t>
      </w:r>
    </w:p>
    <w:p>
      <w:pPr>
        <w:ind w:firstLine="420" w:firstLineChars="200"/>
        <w:rPr>
          <w:rFonts w:ascii="宋体" w:hAnsi="宋体"/>
          <w:b/>
          <w:bCs/>
          <w:szCs w:val="21"/>
          <w:highlight w:val="none"/>
        </w:rPr>
      </w:pPr>
      <w:r>
        <w:rPr>
          <w:rFonts w:ascii="宋体" w:hAnsi="宋体" w:hint="eastAsia"/>
          <w:b/>
          <w:bCs/>
          <w:szCs w:val="21"/>
          <w:highlight w:val="none"/>
        </w:rPr>
        <w:t>第十二条  乙方服务工具要求</w:t>
      </w:r>
    </w:p>
    <w:p>
      <w:pPr>
        <w:ind w:firstLine="420" w:firstLineChars="200"/>
        <w:rPr>
          <w:rFonts w:ascii="宋体" w:hAnsi="宋体"/>
          <w:szCs w:val="21"/>
          <w:highlight w:val="none"/>
        </w:rPr>
      </w:pPr>
      <w:r>
        <w:rPr>
          <w:rFonts w:ascii="宋体" w:hAnsi="宋体" w:hint="eastAsia"/>
          <w:szCs w:val="21"/>
          <w:highlight w:val="none"/>
        </w:rPr>
        <w:t>1、乙方应配备中标项目所需的足够数量的仪器、仪表以及工具等设备。用户不需向乙方提供施工工具和仪器、仪表。</w:t>
      </w:r>
    </w:p>
    <w:p>
      <w:pPr>
        <w:ind w:firstLine="420" w:firstLineChars="200"/>
        <w:rPr>
          <w:rFonts w:ascii="宋体" w:hAnsi="宋体"/>
          <w:szCs w:val="21"/>
          <w:highlight w:val="none"/>
        </w:rPr>
      </w:pPr>
      <w:r>
        <w:rPr>
          <w:rFonts w:ascii="宋体" w:hAnsi="宋体" w:hint="eastAsia"/>
          <w:szCs w:val="21"/>
          <w:highlight w:val="none"/>
        </w:rPr>
        <w:t>2、乙方在提供服务过程中应自备车辆。</w:t>
      </w:r>
    </w:p>
    <w:p>
      <w:pPr>
        <w:ind w:firstLine="420" w:firstLineChars="200"/>
        <w:rPr>
          <w:rFonts w:ascii="宋体" w:hAnsi="宋体"/>
          <w:b/>
          <w:bCs/>
          <w:szCs w:val="21"/>
          <w:highlight w:val="none"/>
        </w:rPr>
      </w:pPr>
      <w:r>
        <w:rPr>
          <w:rFonts w:ascii="宋体" w:hAnsi="宋体" w:hint="eastAsia"/>
          <w:b/>
          <w:bCs/>
          <w:szCs w:val="21"/>
          <w:highlight w:val="none"/>
        </w:rPr>
        <w:t>第十三条  保密要求</w:t>
      </w:r>
    </w:p>
    <w:p>
      <w:pPr>
        <w:ind w:firstLine="420" w:firstLineChars="200"/>
        <w:rPr>
          <w:rFonts w:ascii="宋体" w:hAnsi="宋体"/>
          <w:szCs w:val="21"/>
          <w:highlight w:val="none"/>
        </w:rPr>
      </w:pPr>
      <w:r>
        <w:rPr>
          <w:rFonts w:ascii="宋体" w:hAnsi="宋体" w:hint="eastAsia"/>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highlight w:val="none"/>
        </w:rPr>
      </w:pPr>
      <w:r>
        <w:rPr>
          <w:rFonts w:ascii="宋体" w:hAnsi="宋体" w:hint="eastAsia"/>
          <w:szCs w:val="21"/>
          <w:highlight w:val="none"/>
        </w:rPr>
        <w:t>2、</w:t>
      </w:r>
      <w:r>
        <w:rPr>
          <w:rFonts w:ascii="宋体" w:hAnsi="宋体"/>
          <w:szCs w:val="21"/>
          <w:highlight w:val="none"/>
        </w:rPr>
        <w:t>乙方在履行合同过程中所获得或接触到的任何</w:t>
      </w:r>
      <w:r>
        <w:rPr>
          <w:rFonts w:ascii="宋体" w:hAnsi="宋体" w:hint="eastAsia"/>
          <w:szCs w:val="21"/>
          <w:highlight w:val="none"/>
        </w:rPr>
        <w:t>内部数据资料，未经甲方同意，不得向第三方透露。</w:t>
      </w:r>
    </w:p>
    <w:p>
      <w:pPr>
        <w:ind w:firstLine="420" w:firstLineChars="200"/>
        <w:rPr>
          <w:rFonts w:ascii="宋体" w:hAnsi="宋体"/>
          <w:szCs w:val="21"/>
          <w:highlight w:val="none"/>
        </w:rPr>
      </w:pPr>
      <w:r>
        <w:rPr>
          <w:rFonts w:ascii="宋体" w:hAnsi="宋体" w:hint="eastAsia"/>
          <w:szCs w:val="21"/>
          <w:highlight w:val="none"/>
        </w:rPr>
        <w:t>3、</w:t>
      </w:r>
      <w:r>
        <w:rPr>
          <w:rFonts w:ascii="宋体" w:hAnsi="宋体"/>
          <w:szCs w:val="21"/>
          <w:highlight w:val="none"/>
        </w:rPr>
        <w:t>乙方</w:t>
      </w:r>
      <w:r>
        <w:rPr>
          <w:rFonts w:ascii="宋体" w:hAnsi="宋体" w:hint="eastAsia"/>
          <w:szCs w:val="21"/>
          <w:highlight w:val="none"/>
        </w:rPr>
        <w:t>实施项目的一切程序都应符合国家安全、保密的有关规定和标准。</w:t>
      </w:r>
    </w:p>
    <w:p>
      <w:pPr>
        <w:ind w:firstLine="420" w:firstLineChars="200"/>
        <w:rPr>
          <w:rFonts w:ascii="宋体" w:hAnsi="宋体"/>
          <w:szCs w:val="21"/>
          <w:highlight w:val="none"/>
        </w:rPr>
      </w:pPr>
      <w:r>
        <w:rPr>
          <w:rFonts w:ascii="宋体" w:hAnsi="宋体" w:hint="eastAsia"/>
          <w:szCs w:val="21"/>
          <w:highlight w:val="none"/>
        </w:rPr>
        <w:t>4、</w:t>
      </w:r>
      <w:r>
        <w:rPr>
          <w:rFonts w:ascii="宋体" w:hAnsi="宋体"/>
          <w:szCs w:val="21"/>
          <w:highlight w:val="none"/>
        </w:rPr>
        <w:t>乙方</w:t>
      </w:r>
      <w:r>
        <w:rPr>
          <w:rFonts w:ascii="宋体" w:hAnsi="宋体" w:hint="eastAsia"/>
          <w:szCs w:val="21"/>
          <w:highlight w:val="none"/>
        </w:rPr>
        <w:t>参加项目的有关人员均需同甲方签订保密协议。</w:t>
      </w:r>
    </w:p>
    <w:p>
      <w:pPr>
        <w:ind w:firstLine="420" w:firstLineChars="200"/>
        <w:rPr>
          <w:rFonts w:ascii="宋体" w:hAnsi="宋体"/>
          <w:b/>
          <w:bCs/>
          <w:szCs w:val="21"/>
          <w:highlight w:val="none"/>
        </w:rPr>
      </w:pPr>
      <w:r>
        <w:rPr>
          <w:rFonts w:ascii="宋体" w:hAnsi="宋体" w:hint="eastAsia"/>
          <w:b/>
          <w:bCs/>
          <w:szCs w:val="21"/>
          <w:highlight w:val="none"/>
        </w:rPr>
        <w:t xml:space="preserve">第十四条  验收     </w:t>
      </w:r>
    </w:p>
    <w:p>
      <w:pPr>
        <w:ind w:firstLine="420" w:firstLineChars="200"/>
        <w:rPr>
          <w:rFonts w:ascii="宋体" w:hAnsi="宋体"/>
          <w:szCs w:val="21"/>
          <w:highlight w:val="none"/>
        </w:rPr>
      </w:pPr>
      <w:r>
        <w:rPr>
          <w:rFonts w:ascii="宋体" w:hAnsi="宋体" w:hint="eastAsia"/>
          <w:szCs w:val="21"/>
          <w:highlight w:val="none"/>
        </w:rPr>
        <w:t>1、下列文件的验收分为</w:t>
      </w:r>
      <w:r>
        <w:rPr>
          <w:rFonts w:ascii="宋体" w:hAnsi="宋体" w:hint="eastAsia"/>
          <w:szCs w:val="21"/>
          <w:highlight w:val="none"/>
          <w:u w:val="single"/>
        </w:rPr>
        <w:t xml:space="preserve">          三</w:t>
      </w:r>
      <w:r>
        <w:rPr>
          <w:rFonts w:ascii="宋体" w:hAnsi="宋体" w:hint="eastAsia"/>
          <w:szCs w:val="21"/>
          <w:highlight w:val="none"/>
        </w:rPr>
        <w:t>个阶段:</w:t>
      </w:r>
    </w:p>
    <w:p>
      <w:pPr>
        <w:ind w:firstLine="420" w:firstLineChars="200"/>
        <w:rPr>
          <w:rFonts w:ascii="宋体" w:hAnsi="宋体"/>
          <w:szCs w:val="21"/>
          <w:highlight w:val="none"/>
        </w:rPr>
      </w:pPr>
      <w:r>
        <w:rPr>
          <w:rFonts w:ascii="宋体" w:hAnsi="宋体" w:hint="eastAsia"/>
          <w:szCs w:val="21"/>
          <w:highlight w:val="none"/>
        </w:rPr>
        <w:t>2、其余文件和工作由用户组织有关技术人员根据国家和行业有关规范、规程、标准和用户需求直接验收。</w:t>
      </w:r>
    </w:p>
    <w:p>
      <w:pPr>
        <w:ind w:firstLine="420" w:firstLineChars="200"/>
        <w:rPr>
          <w:rFonts w:ascii="宋体" w:hAnsi="宋体"/>
          <w:szCs w:val="21"/>
          <w:highlight w:val="none"/>
        </w:rPr>
      </w:pPr>
      <w:r>
        <w:rPr>
          <w:rFonts w:ascii="宋体" w:hAnsi="宋体" w:hint="eastAsia"/>
          <w:szCs w:val="21"/>
          <w:highlight w:val="none"/>
        </w:rPr>
        <w:t>3、验收依据为招标文件、投标文件，国家和行业有关规范、规程和标准。</w:t>
      </w:r>
    </w:p>
    <w:p>
      <w:pPr>
        <w:ind w:firstLine="420" w:firstLineChars="200"/>
        <w:rPr>
          <w:rFonts w:ascii="宋体" w:hAnsi="宋体"/>
          <w:b/>
          <w:bCs/>
          <w:szCs w:val="21"/>
          <w:highlight w:val="none"/>
        </w:rPr>
      </w:pPr>
      <w:r>
        <w:rPr>
          <w:rFonts w:ascii="宋体" w:hAnsi="宋体" w:hint="eastAsia"/>
          <w:b/>
          <w:bCs/>
          <w:szCs w:val="21"/>
          <w:highlight w:val="none"/>
        </w:rPr>
        <w:t>第十五条  付款方式</w:t>
      </w:r>
    </w:p>
    <w:p>
      <w:pPr>
        <w:ind w:firstLine="420" w:firstLineChars="200"/>
        <w:rPr>
          <w:rFonts w:ascii="宋体" w:hAnsi="宋体"/>
          <w:szCs w:val="21"/>
          <w:highlight w:val="none"/>
        </w:rPr>
      </w:pPr>
      <w:r>
        <w:rPr>
          <w:rFonts w:ascii="宋体" w:hAnsi="宋体" w:hint="eastAsia"/>
          <w:szCs w:val="21"/>
          <w:highlight w:val="none"/>
        </w:rPr>
        <w:t>1、合同签订后   天内乙方向甲方开具合法有效的发票后，甲方于   天内向乙方支付合同总价%的款项。</w:t>
      </w:r>
    </w:p>
    <w:p>
      <w:pPr>
        <w:ind w:firstLine="420" w:firstLineChars="200"/>
        <w:rPr>
          <w:rFonts w:ascii="宋体" w:hAnsi="宋体"/>
          <w:szCs w:val="21"/>
          <w:highlight w:val="none"/>
        </w:rPr>
      </w:pPr>
      <w:r>
        <w:rPr>
          <w:rFonts w:ascii="宋体" w:hAnsi="宋体" w:hint="eastAsia"/>
          <w:szCs w:val="21"/>
          <w:highlight w:val="none"/>
        </w:rPr>
        <w:t>2、检测完成并提交评估报告后  天内，乙方向甲方开具合法有效发票后 天，甲方向乙方支付合同总价%的款项。</w:t>
      </w:r>
    </w:p>
    <w:p>
      <w:pPr>
        <w:ind w:firstLine="420" w:firstLineChars="200"/>
        <w:rPr>
          <w:rFonts w:ascii="宋体" w:hAnsi="宋体"/>
          <w:szCs w:val="21"/>
          <w:highlight w:val="none"/>
        </w:rPr>
      </w:pPr>
      <w:r>
        <w:rPr>
          <w:rFonts w:ascii="宋体" w:hAnsi="宋体" w:hint="eastAsia"/>
          <w:szCs w:val="21"/>
          <w:highlight w:val="none"/>
        </w:rPr>
        <w:t>3、报告通过专家评审后，甲方向乙方支付合同总价%的款项。</w:t>
      </w:r>
    </w:p>
    <w:p>
      <w:pPr>
        <w:ind w:firstLine="420" w:firstLineChars="200"/>
        <w:rPr>
          <w:rFonts w:ascii="宋体" w:hAnsi="宋体"/>
          <w:b/>
          <w:bCs/>
          <w:szCs w:val="21"/>
          <w:highlight w:val="none"/>
        </w:rPr>
      </w:pPr>
      <w:r>
        <w:rPr>
          <w:rFonts w:ascii="宋体" w:hAnsi="宋体" w:hint="eastAsia"/>
          <w:b/>
          <w:bCs/>
          <w:szCs w:val="21"/>
          <w:highlight w:val="none"/>
        </w:rPr>
        <w:t>第十六条  争议解决办法</w:t>
      </w:r>
    </w:p>
    <w:p>
      <w:pPr>
        <w:ind w:firstLine="420" w:firstLineChars="200"/>
        <w:rPr>
          <w:rFonts w:ascii="宋体" w:hAnsi="宋体"/>
          <w:szCs w:val="21"/>
          <w:highlight w:val="none"/>
        </w:rPr>
      </w:pPr>
      <w:r>
        <w:rPr>
          <w:rFonts w:ascii="宋体" w:hAnsi="宋体" w:hint="eastAsia"/>
          <w:szCs w:val="21"/>
          <w:highlight w:val="none"/>
        </w:rPr>
        <w:t>执行本合同发生的争议，由甲乙双方协商解决，如协商不成的，应提交甲方所在地人民法院诉讼解决。</w:t>
      </w:r>
    </w:p>
    <w:p>
      <w:pPr>
        <w:ind w:firstLine="420" w:firstLineChars="200"/>
        <w:rPr>
          <w:rFonts w:ascii="宋体" w:hAnsi="宋体"/>
          <w:b/>
          <w:bCs/>
          <w:szCs w:val="21"/>
          <w:highlight w:val="none"/>
        </w:rPr>
      </w:pPr>
      <w:r>
        <w:rPr>
          <w:rFonts w:ascii="宋体" w:hAnsi="宋体" w:hint="eastAsia"/>
          <w:b/>
          <w:bCs/>
          <w:szCs w:val="21"/>
          <w:highlight w:val="none"/>
        </w:rPr>
        <w:t>第十七条  风险责任</w:t>
      </w:r>
    </w:p>
    <w:p>
      <w:pPr>
        <w:ind w:firstLine="420" w:firstLineChars="200"/>
        <w:rPr>
          <w:rFonts w:ascii="宋体" w:hAnsi="宋体"/>
          <w:szCs w:val="21"/>
          <w:highlight w:val="none"/>
        </w:rPr>
      </w:pPr>
      <w:r>
        <w:rPr>
          <w:rFonts w:ascii="宋体" w:hAnsi="宋体" w:hint="eastAsia"/>
          <w:szCs w:val="21"/>
          <w:highlight w:val="none"/>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highlight w:val="none"/>
        </w:rPr>
      </w:pPr>
      <w:r>
        <w:rPr>
          <w:rFonts w:ascii="宋体" w:hAnsi="宋体" w:hint="eastAsia"/>
          <w:szCs w:val="21"/>
          <w:highlight w:val="none"/>
        </w:rPr>
        <w:t>2、乙方在实施荷载试验过程中应对自身的安全生产负责，若非因甲方原因发生的各种事故甲方不承担任何责任。</w:t>
      </w:r>
    </w:p>
    <w:p>
      <w:pPr>
        <w:ind w:firstLine="420" w:firstLineChars="200"/>
        <w:rPr>
          <w:rFonts w:ascii="宋体" w:hAnsi="宋体"/>
          <w:b/>
          <w:bCs/>
          <w:szCs w:val="21"/>
          <w:highlight w:val="none"/>
        </w:rPr>
      </w:pPr>
      <w:r>
        <w:rPr>
          <w:rFonts w:ascii="宋体" w:hAnsi="宋体" w:hint="eastAsia"/>
          <w:b/>
          <w:bCs/>
          <w:szCs w:val="21"/>
          <w:highlight w:val="none"/>
        </w:rPr>
        <w:t>第十八条  违约责任</w:t>
      </w:r>
    </w:p>
    <w:p>
      <w:pPr>
        <w:pStyle w:val="BodyTextIndent"/>
        <w:spacing w:line="240" w:lineRule="auto"/>
        <w:rPr>
          <w:rFonts w:ascii="宋体" w:hAnsi="宋体"/>
          <w:szCs w:val="21"/>
          <w:highlight w:val="none"/>
        </w:rPr>
      </w:pPr>
      <w:r>
        <w:rPr>
          <w:rFonts w:ascii="宋体" w:hAnsi="宋体" w:hint="eastAsia"/>
          <w:szCs w:val="21"/>
          <w:highlight w:val="none"/>
        </w:rPr>
        <w:t>１、因乙方原因，未能按规定时间完成有关工作的，每延误一天，甲方可在支付合同余款中扣除合同价款千分之一。</w:t>
      </w:r>
    </w:p>
    <w:p>
      <w:pPr>
        <w:ind w:firstLine="420" w:firstLineChars="200"/>
        <w:rPr>
          <w:rFonts w:ascii="宋体" w:hAnsi="宋体"/>
          <w:szCs w:val="21"/>
          <w:highlight w:val="none"/>
        </w:rPr>
      </w:pPr>
      <w:r>
        <w:rPr>
          <w:rFonts w:ascii="宋体" w:hAnsi="宋体" w:hint="eastAsia"/>
          <w:szCs w:val="21"/>
          <w:highlight w:val="none"/>
        </w:rPr>
        <w:t>2、由于乙方原因造成试验成果质量低劣，不能满足大纲要求时，应继续完善试验工作，其费用由乙方承担。</w:t>
      </w:r>
    </w:p>
    <w:p>
      <w:pPr>
        <w:ind w:firstLine="420" w:firstLineChars="200"/>
        <w:rPr>
          <w:rFonts w:ascii="宋体" w:hAnsi="宋体"/>
          <w:szCs w:val="21"/>
          <w:highlight w:val="none"/>
        </w:rPr>
      </w:pPr>
      <w:r>
        <w:rPr>
          <w:rFonts w:ascii="宋体" w:hAnsi="宋体" w:hint="eastAsia"/>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highlight w:val="none"/>
        </w:rPr>
      </w:pPr>
      <w:r>
        <w:rPr>
          <w:rFonts w:ascii="宋体" w:hAnsi="宋体" w:hint="eastAsia"/>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highlight w:val="none"/>
        </w:rPr>
      </w:pPr>
      <w:r>
        <w:rPr>
          <w:rFonts w:ascii="宋体" w:hAnsi="宋体" w:hint="eastAsia"/>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highlight w:val="none"/>
        </w:rPr>
      </w:pPr>
      <w:r>
        <w:rPr>
          <w:rFonts w:ascii="宋体" w:hAnsi="宋体" w:hint="eastAsia"/>
          <w:szCs w:val="21"/>
          <w:highlight w:val="none"/>
        </w:rPr>
        <w:t>6、因乙方提供的服务成果受到侵权指控或者引发法律纠纷，影响甲方使用服务成果或者导致合同目的不能实现的，甲方有权要求乙方按合同总额   %支付违约金，并有权解除合同。</w:t>
      </w:r>
    </w:p>
    <w:p>
      <w:pPr>
        <w:ind w:firstLine="420" w:firstLineChars="200"/>
        <w:rPr>
          <w:rFonts w:ascii="宋体" w:hAnsi="宋体"/>
          <w:b/>
          <w:bCs/>
          <w:szCs w:val="21"/>
          <w:highlight w:val="none"/>
        </w:rPr>
      </w:pPr>
      <w:r>
        <w:rPr>
          <w:rFonts w:ascii="宋体" w:hAnsi="宋体" w:hint="eastAsia"/>
          <w:b/>
          <w:bCs/>
          <w:szCs w:val="21"/>
          <w:highlight w:val="none"/>
        </w:rPr>
        <w:t>第十九条  其他</w:t>
      </w:r>
    </w:p>
    <w:p>
      <w:pPr>
        <w:ind w:firstLine="420" w:firstLineChars="200"/>
        <w:rPr>
          <w:rFonts w:ascii="宋体" w:hAnsi="宋体" w:hint="eastAsia"/>
          <w:szCs w:val="21"/>
          <w:highlight w:val="none"/>
        </w:rPr>
      </w:pPr>
      <w:r>
        <w:rPr>
          <w:rFonts w:ascii="宋体" w:hAnsi="宋体" w:hint="eastAsia"/>
          <w:szCs w:val="21"/>
          <w:highlight w:val="none"/>
        </w:rPr>
        <w:t>1、本协议书与下列文件一起构成合同文件，如下述文件之间有任何抵触、矛盾或歧义，应按以下顺序解释：</w:t>
      </w:r>
    </w:p>
    <w:p>
      <w:pPr>
        <w:ind w:firstLine="420" w:firstLineChars="200"/>
        <w:rPr>
          <w:rFonts w:ascii="宋体" w:hAnsi="宋体" w:hint="eastAsia"/>
          <w:szCs w:val="21"/>
          <w:highlight w:val="none"/>
        </w:rPr>
      </w:pPr>
      <w:r>
        <w:rPr>
          <w:rFonts w:ascii="宋体" w:hAnsi="宋体" w:hint="eastAsia"/>
          <w:szCs w:val="21"/>
          <w:highlight w:val="none"/>
        </w:rPr>
        <w:t>（1）政府采购合同协议书及其变更、补充协议</w:t>
      </w:r>
    </w:p>
    <w:p>
      <w:pPr>
        <w:ind w:firstLine="420" w:firstLineChars="200"/>
        <w:rPr>
          <w:rFonts w:ascii="宋体" w:hAnsi="宋体" w:hint="eastAsia"/>
          <w:szCs w:val="21"/>
          <w:highlight w:val="none"/>
        </w:rPr>
      </w:pPr>
      <w:r>
        <w:rPr>
          <w:rFonts w:ascii="宋体" w:hAnsi="宋体" w:hint="eastAsia"/>
          <w:szCs w:val="21"/>
          <w:highlight w:val="none"/>
        </w:rPr>
        <w:t>（2）政府采购合同专用条款</w:t>
      </w:r>
    </w:p>
    <w:p>
      <w:pPr>
        <w:ind w:firstLine="420" w:firstLineChars="200"/>
        <w:rPr>
          <w:rFonts w:ascii="宋体" w:hAnsi="宋体" w:hint="eastAsia"/>
          <w:szCs w:val="21"/>
          <w:highlight w:val="none"/>
        </w:rPr>
      </w:pPr>
      <w:r>
        <w:rPr>
          <w:rFonts w:ascii="宋体" w:hAnsi="宋体" w:hint="eastAsia"/>
          <w:szCs w:val="21"/>
          <w:highlight w:val="none"/>
        </w:rPr>
        <w:t>（3）政府采购合同通用条款</w:t>
      </w:r>
    </w:p>
    <w:p>
      <w:pPr>
        <w:ind w:firstLine="420" w:firstLineChars="200"/>
        <w:rPr>
          <w:rFonts w:ascii="宋体" w:hAnsi="宋体" w:hint="eastAsia"/>
          <w:szCs w:val="21"/>
          <w:highlight w:val="none"/>
        </w:rPr>
      </w:pPr>
      <w:r>
        <w:rPr>
          <w:rFonts w:ascii="宋体" w:hAnsi="宋体" w:hint="eastAsia"/>
          <w:szCs w:val="21"/>
          <w:highlight w:val="none"/>
        </w:rPr>
        <w:t>（4）中标（成交）通知书</w:t>
      </w:r>
    </w:p>
    <w:p>
      <w:pPr>
        <w:ind w:firstLine="420" w:firstLineChars="200"/>
        <w:rPr>
          <w:rFonts w:ascii="宋体" w:hAnsi="宋体" w:hint="eastAsia"/>
          <w:szCs w:val="21"/>
          <w:highlight w:val="none"/>
        </w:rPr>
      </w:pPr>
      <w:r>
        <w:rPr>
          <w:rFonts w:ascii="宋体" w:hAnsi="宋体" w:hint="eastAsia"/>
          <w:szCs w:val="21"/>
          <w:highlight w:val="none"/>
        </w:rPr>
        <w:t>（5）投标（响应）文件</w:t>
      </w:r>
    </w:p>
    <w:p>
      <w:pPr>
        <w:ind w:firstLine="420" w:firstLineChars="200"/>
        <w:rPr>
          <w:rFonts w:ascii="宋体" w:hAnsi="宋体" w:hint="eastAsia"/>
          <w:szCs w:val="21"/>
          <w:highlight w:val="none"/>
        </w:rPr>
      </w:pPr>
      <w:r>
        <w:rPr>
          <w:rFonts w:ascii="宋体" w:hAnsi="宋体" w:hint="eastAsia"/>
          <w:szCs w:val="21"/>
          <w:highlight w:val="none"/>
        </w:rPr>
        <w:t>（6）采购文件</w:t>
      </w:r>
    </w:p>
    <w:p>
      <w:pPr>
        <w:ind w:firstLine="420" w:firstLineChars="200"/>
        <w:rPr>
          <w:rFonts w:ascii="宋体" w:hAnsi="宋体" w:hint="eastAsia"/>
          <w:szCs w:val="21"/>
          <w:highlight w:val="none"/>
        </w:rPr>
      </w:pPr>
      <w:r>
        <w:rPr>
          <w:rFonts w:ascii="宋体" w:hAnsi="宋体" w:hint="eastAsia"/>
          <w:szCs w:val="21"/>
          <w:highlight w:val="none"/>
        </w:rPr>
        <w:t>（7）有关技术文件，图纸</w:t>
      </w:r>
    </w:p>
    <w:p>
      <w:pPr>
        <w:ind w:firstLine="420" w:firstLineChars="200"/>
        <w:rPr>
          <w:rFonts w:ascii="宋体" w:hAnsi="宋体"/>
          <w:szCs w:val="21"/>
          <w:highlight w:val="none"/>
        </w:rPr>
      </w:pPr>
      <w:r>
        <w:rPr>
          <w:rFonts w:ascii="宋体" w:hAnsi="宋体" w:hint="eastAsia"/>
          <w:szCs w:val="21"/>
          <w:highlight w:val="none"/>
        </w:rPr>
        <w:t>（8）国家法律、行政法规和规章制度规定或合同约定的作为合同组成部分的其他文件。</w:t>
      </w:r>
    </w:p>
    <w:p>
      <w:pPr>
        <w:ind w:firstLine="420" w:firstLineChars="200"/>
        <w:rPr>
          <w:rFonts w:ascii="宋体" w:hAnsi="宋体"/>
          <w:szCs w:val="21"/>
          <w:highlight w:val="none"/>
        </w:rPr>
      </w:pPr>
      <w:r>
        <w:rPr>
          <w:rFonts w:ascii="宋体" w:hAnsi="宋体" w:hint="eastAsia"/>
          <w:szCs w:val="21"/>
          <w:highlight w:val="none"/>
        </w:rPr>
        <w:t>2、下列文件均为本合同的组成部分：</w:t>
      </w:r>
    </w:p>
    <w:p>
      <w:pPr>
        <w:ind w:firstLine="420" w:firstLineChars="200"/>
        <w:rPr>
          <w:rFonts w:ascii="宋体" w:hAnsi="宋体"/>
          <w:szCs w:val="21"/>
          <w:highlight w:val="none"/>
        </w:rPr>
      </w:pPr>
      <w:r>
        <w:rPr>
          <w:rFonts w:ascii="宋体" w:hAnsi="宋体" w:hint="eastAsia"/>
          <w:szCs w:val="21"/>
          <w:highlight w:val="none"/>
        </w:rPr>
        <w:t>（1）号招标文件、答疑及补充通知；</w:t>
      </w:r>
    </w:p>
    <w:p>
      <w:pPr>
        <w:ind w:firstLine="420" w:firstLineChars="200"/>
        <w:rPr>
          <w:rFonts w:ascii="宋体" w:hAnsi="宋体"/>
          <w:szCs w:val="21"/>
          <w:highlight w:val="none"/>
        </w:rPr>
      </w:pPr>
      <w:r>
        <w:rPr>
          <w:rFonts w:ascii="宋体" w:hAnsi="宋体" w:hint="eastAsia"/>
          <w:szCs w:val="21"/>
          <w:highlight w:val="none"/>
        </w:rPr>
        <w:t>（2）投标文件；</w:t>
      </w:r>
    </w:p>
    <w:p>
      <w:pPr>
        <w:ind w:firstLine="420" w:firstLineChars="200"/>
        <w:rPr>
          <w:rFonts w:ascii="宋体" w:hAnsi="宋体"/>
          <w:szCs w:val="21"/>
          <w:highlight w:val="none"/>
        </w:rPr>
      </w:pPr>
      <w:r>
        <w:rPr>
          <w:rFonts w:ascii="宋体" w:hAnsi="宋体" w:hint="eastAsia"/>
          <w:szCs w:val="21"/>
          <w:highlight w:val="none"/>
        </w:rPr>
        <w:t>（3）本合同执行中共同签署的补充与修正文件。</w:t>
      </w:r>
    </w:p>
    <w:p>
      <w:pPr>
        <w:ind w:firstLine="420" w:firstLineChars="200"/>
        <w:rPr>
          <w:rFonts w:ascii="宋体" w:hAnsi="宋体"/>
          <w:szCs w:val="21"/>
          <w:highlight w:val="none"/>
        </w:rPr>
      </w:pPr>
      <w:r>
        <w:rPr>
          <w:rFonts w:ascii="宋体" w:hAnsi="宋体" w:hint="eastAsia"/>
          <w:szCs w:val="21"/>
          <w:highlight w:val="none"/>
        </w:rPr>
        <w:t>本合同一式份，甲、乙方双方各执份，具有同等法律效力。本合同自双方法人代表签字（盖章）认可之日起生效。</w:t>
      </w:r>
    </w:p>
    <w:p>
      <w:pPr>
        <w:ind w:firstLine="420" w:firstLineChars="200"/>
        <w:rPr>
          <w:rFonts w:ascii="宋体" w:hAnsi="宋体"/>
          <w:szCs w:val="21"/>
          <w:highlight w:val="none"/>
        </w:rPr>
      </w:pPr>
      <w:r>
        <w:rPr>
          <w:rFonts w:ascii="宋体" w:hAnsi="宋体" w:hint="eastAsia"/>
          <w:szCs w:val="21"/>
          <w:highlight w:val="none"/>
        </w:rPr>
        <w:t>本合同未尽事宜，双方友好协商，达成解决方案，经双方签字后，可作为本合同的有效附件。</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spacing w:line="360" w:lineRule="auto"/>
        <w:ind w:firstLine="560"/>
        <w:jc w:val="left"/>
        <w:rPr>
          <w:rFonts w:ascii="宋体" w:hAnsi="宋体"/>
          <w:szCs w:val="21"/>
          <w:highlight w:val="none"/>
        </w:rPr>
      </w:pPr>
      <w:r>
        <w:rPr>
          <w:rFonts w:ascii="宋体" w:hAnsi="宋体" w:hint="eastAsia"/>
          <w:szCs w:val="21"/>
          <w:highlight w:val="none"/>
        </w:rPr>
        <w:t>甲方（采购人）：   （盖章）       乙方（供应商）：    （盖章）</w:t>
      </w:r>
    </w:p>
    <w:p>
      <w:pPr>
        <w:spacing w:line="360" w:lineRule="auto"/>
        <w:ind w:firstLine="560"/>
        <w:jc w:val="left"/>
        <w:rPr>
          <w:rFonts w:ascii="宋体" w:hAnsi="宋体"/>
          <w:szCs w:val="21"/>
          <w:highlight w:val="none"/>
        </w:rPr>
      </w:pPr>
      <w:r>
        <w:rPr>
          <w:rFonts w:ascii="宋体" w:hAnsi="宋体" w:hint="eastAsia"/>
          <w:szCs w:val="21"/>
          <w:highlight w:val="none"/>
        </w:rPr>
        <w:t xml:space="preserve">法定代表人：                     法定代表人： </w:t>
      </w:r>
    </w:p>
    <w:p>
      <w:pPr>
        <w:spacing w:line="360" w:lineRule="auto"/>
        <w:ind w:firstLine="560"/>
        <w:jc w:val="left"/>
        <w:rPr>
          <w:rFonts w:ascii="宋体" w:hAnsi="宋体"/>
          <w:szCs w:val="21"/>
          <w:highlight w:val="none"/>
        </w:rPr>
      </w:pPr>
      <w:r>
        <w:rPr>
          <w:rFonts w:ascii="宋体" w:hAnsi="宋体" w:hint="eastAsia"/>
          <w:szCs w:val="21"/>
          <w:highlight w:val="none"/>
        </w:rPr>
        <w:t>委托代理人：                     委托代理人：</w:t>
      </w:r>
    </w:p>
    <w:p>
      <w:pPr>
        <w:ind w:firstLine="420" w:firstLineChars="200"/>
        <w:rPr>
          <w:rFonts w:ascii="宋体" w:hAnsi="宋体"/>
          <w:szCs w:val="21"/>
          <w:highlight w:val="none"/>
        </w:rPr>
      </w:pPr>
      <w:r>
        <w:rPr>
          <w:rFonts w:ascii="宋体" w:hAnsi="宋体" w:hint="eastAsia"/>
          <w:szCs w:val="21"/>
          <w:highlight w:val="none"/>
        </w:rPr>
        <w:t>日期：   年     月    日         日期：   年     月    日</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widowControl/>
        <w:jc w:val="left"/>
        <w:rPr>
          <w:rFonts w:ascii="宋体" w:hAnsi="宋体"/>
          <w:szCs w:val="21"/>
          <w:highlight w:val="none"/>
        </w:rPr>
      </w:pPr>
      <w:r>
        <w:rPr>
          <w:rFonts w:ascii="宋体" w:hAnsi="宋体"/>
          <w:szCs w:val="21"/>
          <w:highlight w:val="none"/>
        </w:rPr>
        <w:br w:type="page"/>
      </w:r>
    </w:p>
    <w:p>
      <w:pPr>
        <w:pStyle w:val="Heading2"/>
        <w:spacing w:before="120" w:beforeLines="50" w:after="120" w:afterLines="50"/>
        <w:ind w:left="562"/>
        <w:rPr>
          <w:sz w:val="28"/>
          <w:szCs w:val="28"/>
          <w:highlight w:val="none"/>
        </w:rPr>
      </w:pPr>
      <w:r>
        <w:rPr>
          <w:rFonts w:hint="eastAsia"/>
          <w:sz w:val="28"/>
          <w:szCs w:val="28"/>
          <w:highlight w:val="none"/>
        </w:rPr>
        <w:t>第二册  通用条款（公开招标）</w:t>
      </w:r>
    </w:p>
    <w:p>
      <w:pPr>
        <w:pStyle w:val="Heading2"/>
        <w:numPr>
          <w:ilvl w:val="0"/>
          <w:numId w:val="12"/>
        </w:numPr>
        <w:spacing w:before="120" w:beforeLines="50" w:after="120" w:afterLines="50"/>
        <w:ind w:left="562" w:hanging="562"/>
        <w:rPr>
          <w:sz w:val="28"/>
          <w:szCs w:val="28"/>
          <w:highlight w:val="none"/>
        </w:rPr>
      </w:pPr>
      <w:bookmarkStart w:id="61" w:name="_Hlk72399513"/>
      <w:r>
        <w:rPr>
          <w:rFonts w:hint="eastAsia"/>
          <w:sz w:val="28"/>
          <w:szCs w:val="28"/>
          <w:highlight w:val="none"/>
        </w:rPr>
        <w:t>总则</w:t>
      </w:r>
    </w:p>
    <w:p>
      <w:pPr>
        <w:rPr>
          <w:rFonts w:ascii="黑体" w:eastAsia="黑体" w:hAnsi="宋体"/>
          <w:sz w:val="24"/>
          <w:highlight w:val="none"/>
        </w:rPr>
      </w:pPr>
      <w:bookmarkEnd w:id="61"/>
      <w:r>
        <w:rPr>
          <w:rFonts w:ascii="黑体" w:eastAsia="黑体" w:hAnsi="宋体" w:hint="eastAsia"/>
          <w:sz w:val="24"/>
          <w:highlight w:val="none"/>
        </w:rPr>
        <w:t>1. 通用条款说明</w:t>
      </w:r>
    </w:p>
    <w:p>
      <w:pPr>
        <w:ind w:firstLine="412" w:firstLineChars="196"/>
        <w:rPr>
          <w:rFonts w:ascii="宋体" w:hAnsi="宋体"/>
          <w:szCs w:val="21"/>
          <w:highlight w:val="none"/>
        </w:rPr>
      </w:pPr>
      <w:r>
        <w:rPr>
          <w:rFonts w:ascii="宋体" w:hAnsi="宋体" w:hint="eastAsia"/>
          <w:szCs w:val="21"/>
          <w:highlight w:val="none"/>
        </w:rPr>
        <w:t>1.1政府集中采购机构发出招标文件通用条款版本，列出深圳市政府采购项目进行招标采购所适用的通用条款内容。</w:t>
      </w:r>
      <w:bookmarkStart w:id="62" w:name="_Hlk72399729"/>
      <w:r>
        <w:rPr>
          <w:rFonts w:ascii="宋体" w:hAnsi="宋体" w:hint="eastAsia"/>
          <w:szCs w:val="21"/>
          <w:highlight w:val="none"/>
        </w:rPr>
        <w:t>如有需要，政府集中采购机构可以对通用条款的内容进行补充。</w:t>
      </w:r>
      <w:bookmarkEnd w:id="62"/>
    </w:p>
    <w:p>
      <w:pPr>
        <w:ind w:firstLine="412" w:firstLineChars="196"/>
        <w:rPr>
          <w:rFonts w:ascii="宋体" w:hAnsi="宋体"/>
          <w:szCs w:val="21"/>
          <w:highlight w:val="none"/>
        </w:rPr>
      </w:pPr>
      <w:r>
        <w:rPr>
          <w:rFonts w:ascii="宋体" w:hAnsi="宋体" w:hint="eastAsia"/>
          <w:szCs w:val="21"/>
          <w:highlight w:val="none"/>
        </w:rPr>
        <w:t>1.2招标文件分为第一册“专用条款”和第二册“通用条款”。</w:t>
      </w:r>
    </w:p>
    <w:p>
      <w:pPr>
        <w:ind w:firstLine="412" w:firstLineChars="196"/>
        <w:rPr>
          <w:rFonts w:ascii="宋体" w:hAnsi="宋体"/>
          <w:szCs w:val="21"/>
          <w:highlight w:val="none"/>
        </w:rPr>
      </w:pPr>
      <w:r>
        <w:rPr>
          <w:rFonts w:ascii="宋体" w:hAnsi="宋体" w:hint="eastAsia"/>
          <w:szCs w:val="21"/>
          <w:highlight w:val="none"/>
        </w:rPr>
        <w:t>1.3“专用条款”是对本次采购项目的具体要求，包含招标公告、对通用条款的补充内容及其他关键信息、用户需求书、投标文件格式及附件、合同条款及格式等内容。</w:t>
      </w:r>
    </w:p>
    <w:p>
      <w:pPr>
        <w:ind w:firstLine="412" w:firstLineChars="196"/>
        <w:rPr>
          <w:rFonts w:ascii="宋体" w:hAnsi="宋体"/>
          <w:szCs w:val="21"/>
          <w:highlight w:val="none"/>
        </w:rPr>
      </w:pPr>
      <w:r>
        <w:rPr>
          <w:rFonts w:ascii="宋体" w:hAnsi="宋体" w:hint="eastAsia"/>
          <w:szCs w:val="21"/>
          <w:highlight w:val="none"/>
        </w:rPr>
        <w:t>1.4“通用条款”是适用于政府采购公开招标项目的基础性条款，具有普遍性和通用性。</w:t>
      </w:r>
    </w:p>
    <w:p>
      <w:pPr>
        <w:ind w:firstLine="412" w:firstLineChars="196"/>
        <w:rPr>
          <w:rFonts w:ascii="宋体" w:hAnsi="宋体"/>
          <w:szCs w:val="21"/>
          <w:highlight w:val="none"/>
        </w:rPr>
      </w:pPr>
      <w:r>
        <w:rPr>
          <w:rFonts w:ascii="宋体" w:hAnsi="宋体" w:hint="eastAsia"/>
          <w:szCs w:val="21"/>
          <w:highlight w:val="none"/>
        </w:rPr>
        <w:t>1.5 “专用条款”和“通用条款”表述不一致或有冲突时，以“专用条款”为准。</w:t>
      </w:r>
    </w:p>
    <w:p>
      <w:pPr>
        <w:rPr>
          <w:rFonts w:ascii="黑体" w:eastAsia="黑体" w:hAnsi="宋体"/>
          <w:sz w:val="24"/>
          <w:highlight w:val="none"/>
        </w:rPr>
      </w:pPr>
      <w:r>
        <w:rPr>
          <w:rFonts w:ascii="黑体" w:eastAsia="黑体" w:hAnsi="宋体" w:hint="eastAsia"/>
          <w:sz w:val="24"/>
          <w:highlight w:val="none"/>
        </w:rPr>
        <w:t>2</w:t>
      </w:r>
      <w:r>
        <w:rPr>
          <w:rFonts w:ascii="黑体" w:eastAsia="黑体" w:hAnsi="宋体"/>
          <w:sz w:val="24"/>
          <w:highlight w:val="none"/>
        </w:rPr>
        <w:t>．</w:t>
      </w:r>
      <w:r>
        <w:rPr>
          <w:rFonts w:ascii="黑体" w:eastAsia="黑体" w:hAnsi="宋体" w:hint="eastAsia"/>
          <w:sz w:val="24"/>
          <w:highlight w:val="none"/>
        </w:rPr>
        <w:t>招标说明</w:t>
      </w:r>
    </w:p>
    <w:p>
      <w:pPr>
        <w:ind w:firstLine="412" w:firstLineChars="196"/>
        <w:rPr>
          <w:rFonts w:ascii="宋体" w:hAnsi="宋体"/>
          <w:szCs w:val="21"/>
          <w:highlight w:val="none"/>
        </w:rPr>
      </w:pPr>
      <w:r>
        <w:rPr>
          <w:rFonts w:ascii="宋体" w:hAnsi="宋体" w:hint="eastAsia"/>
          <w:szCs w:val="21"/>
          <w:highlight w:val="none"/>
        </w:rPr>
        <w:t>本项目按照《深圳经济特区政府采购条例》、《深圳经济特区政府采购条例实施细则》及政府采购其他法律法规，通过公开招标方式确定中标供应商。</w:t>
      </w:r>
    </w:p>
    <w:p>
      <w:pPr>
        <w:rPr>
          <w:rFonts w:ascii="黑体" w:eastAsia="黑体" w:hAnsi="宋体"/>
          <w:sz w:val="24"/>
          <w:highlight w:val="none"/>
        </w:rPr>
      </w:pPr>
      <w:r>
        <w:rPr>
          <w:rFonts w:ascii="黑体" w:eastAsia="黑体" w:hAnsi="宋体" w:hint="eastAsia"/>
          <w:sz w:val="24"/>
          <w:highlight w:val="none"/>
        </w:rPr>
        <w:t>3．定义</w:t>
      </w:r>
    </w:p>
    <w:p>
      <w:pPr>
        <w:ind w:firstLine="420" w:firstLineChars="200"/>
        <w:rPr>
          <w:rFonts w:ascii="宋体" w:hAnsi="宋体"/>
          <w:szCs w:val="21"/>
          <w:highlight w:val="none"/>
        </w:rPr>
      </w:pPr>
      <w:r>
        <w:rPr>
          <w:rFonts w:ascii="宋体" w:hAnsi="宋体"/>
          <w:szCs w:val="21"/>
          <w:highlight w:val="none"/>
        </w:rPr>
        <w:t>招标文件中下列术语应解释为：</w:t>
      </w:r>
    </w:p>
    <w:p>
      <w:pPr>
        <w:ind w:firstLine="412" w:firstLineChars="196"/>
        <w:rPr>
          <w:rFonts w:ascii="宋体" w:hAnsi="宋体"/>
          <w:szCs w:val="21"/>
          <w:highlight w:val="none"/>
        </w:rPr>
      </w:pPr>
      <w:r>
        <w:rPr>
          <w:rFonts w:ascii="宋体" w:hAnsi="宋体" w:hint="eastAsia"/>
          <w:szCs w:val="21"/>
          <w:highlight w:val="none"/>
        </w:rPr>
        <w:t>3.</w:t>
      </w:r>
      <w:r>
        <w:rPr>
          <w:rFonts w:ascii="宋体" w:hAnsi="宋体"/>
          <w:szCs w:val="21"/>
          <w:highlight w:val="none"/>
        </w:rPr>
        <w:t>1</w:t>
      </w:r>
      <w:r>
        <w:rPr>
          <w:rFonts w:ascii="宋体" w:hAnsi="宋体" w:hint="eastAsia"/>
          <w:szCs w:val="21"/>
          <w:highlight w:val="none"/>
        </w:rPr>
        <w:t>“采购人”：指利用财政性资金依法进行政府采购的国家机关、事业单位、团体组织；</w:t>
      </w:r>
      <w:r>
        <w:rPr>
          <w:rFonts w:ascii="宋体" w:hAnsi="宋体"/>
          <w:szCs w:val="21"/>
          <w:highlight w:val="none"/>
        </w:rPr>
        <w:t xml:space="preserve"> </w:t>
      </w:r>
    </w:p>
    <w:p>
      <w:pPr>
        <w:ind w:firstLine="412" w:firstLineChars="196"/>
        <w:rPr>
          <w:rFonts w:ascii="宋体" w:hAnsi="宋体"/>
          <w:szCs w:val="21"/>
          <w:highlight w:val="none"/>
        </w:rPr>
      </w:pPr>
      <w:r>
        <w:rPr>
          <w:rFonts w:ascii="宋体" w:hAnsi="宋体" w:hint="eastAsia"/>
          <w:szCs w:val="21"/>
          <w:highlight w:val="none"/>
        </w:rPr>
        <w:t>3.2 “政府集中采购机构”</w:t>
      </w:r>
      <w:r>
        <w:rPr>
          <w:rFonts w:ascii="Arial" w:hAnsi="Arial" w:cs="Arial" w:hint="eastAsia"/>
          <w:szCs w:val="21"/>
          <w:highlight w:val="none"/>
          <w:shd w:val="clear" w:color="auto" w:fill="FFFFFF"/>
        </w:rPr>
        <w:t>是指市政府设立的，组织实施政府采购项目，并对政府采购活动提供服务的专门机构；</w:t>
      </w:r>
      <w:r>
        <w:rPr>
          <w:rFonts w:ascii="宋体" w:hAnsi="宋体" w:hint="eastAsia"/>
          <w:szCs w:val="21"/>
          <w:highlight w:val="none"/>
        </w:rPr>
        <w:t>本文件所述的“政府集中采购机构”</w:t>
      </w:r>
      <w:r>
        <w:rPr>
          <w:rFonts w:ascii="宋体" w:hAnsi="宋体"/>
          <w:szCs w:val="21"/>
          <w:highlight w:val="none"/>
        </w:rPr>
        <w:t>指</w:t>
      </w:r>
      <w:r>
        <w:rPr>
          <w:rFonts w:ascii="宋体" w:hAnsi="宋体" w:hint="eastAsia"/>
          <w:b/>
          <w:bCs/>
          <w:szCs w:val="21"/>
          <w:highlight w:val="none"/>
        </w:rPr>
        <w:t>深圳公共资源交易中心</w:t>
      </w:r>
      <w:r>
        <w:rPr>
          <w:rFonts w:ascii="宋体" w:hAnsi="宋体" w:hint="eastAsia"/>
          <w:szCs w:val="21"/>
          <w:highlight w:val="none"/>
        </w:rPr>
        <w:t>；</w:t>
      </w:r>
    </w:p>
    <w:p>
      <w:pPr>
        <w:ind w:firstLine="412" w:firstLineChars="196"/>
        <w:rPr>
          <w:rFonts w:ascii="宋体" w:hAnsi="宋体"/>
          <w:szCs w:val="21"/>
          <w:highlight w:val="none"/>
        </w:rPr>
      </w:pPr>
      <w:r>
        <w:rPr>
          <w:rFonts w:ascii="宋体" w:hAnsi="宋体" w:hint="eastAsia"/>
          <w:szCs w:val="21"/>
          <w:highlight w:val="none"/>
        </w:rPr>
        <w:t>3.3“投标人”，即供应商，指参加投标竞争并愿意按照招标文件要求向采购人提供货物、工程或者服务的依法成立的法人、其他组织或者自然人；</w:t>
      </w:r>
    </w:p>
    <w:p>
      <w:pPr>
        <w:ind w:firstLine="412" w:firstLineChars="196"/>
        <w:rPr>
          <w:rFonts w:ascii="宋体" w:hAnsi="宋体"/>
          <w:szCs w:val="21"/>
          <w:highlight w:val="none"/>
        </w:rPr>
      </w:pPr>
      <w:r>
        <w:rPr>
          <w:rFonts w:ascii="宋体" w:hAnsi="宋体" w:hint="eastAsia"/>
          <w:szCs w:val="21"/>
          <w:highlight w:val="none"/>
        </w:rPr>
        <w:t>3.4“评审委员会”是依据《深圳经济特区政府采购条例》、《深圳经济特区政府采购条例实施细则》等有关规定组建的专门负责本次招标其评审工作的临时性机构；</w:t>
      </w:r>
    </w:p>
    <w:p>
      <w:pPr>
        <w:ind w:firstLine="412" w:firstLineChars="196"/>
        <w:rPr>
          <w:rFonts w:ascii="宋体" w:hAnsi="宋体"/>
          <w:szCs w:val="21"/>
          <w:highlight w:val="none"/>
        </w:rPr>
      </w:pPr>
      <w:r>
        <w:rPr>
          <w:rFonts w:ascii="宋体" w:hAnsi="宋体" w:hint="eastAsia"/>
          <w:szCs w:val="21"/>
          <w:highlight w:val="none"/>
        </w:rPr>
        <w:t>3.5“日期”</w:t>
      </w:r>
      <w:r>
        <w:rPr>
          <w:rFonts w:ascii="宋体" w:hAnsi="宋体"/>
          <w:szCs w:val="21"/>
          <w:highlight w:val="none"/>
        </w:rPr>
        <w:t>指</w:t>
      </w:r>
      <w:r>
        <w:rPr>
          <w:rFonts w:ascii="宋体" w:hAnsi="宋体" w:hint="eastAsia"/>
          <w:szCs w:val="21"/>
          <w:highlight w:val="none"/>
        </w:rPr>
        <w:t>公历日；</w:t>
      </w:r>
    </w:p>
    <w:p>
      <w:pPr>
        <w:ind w:firstLine="412" w:firstLineChars="196"/>
        <w:rPr>
          <w:rFonts w:ascii="宋体" w:hAnsi="宋体"/>
          <w:szCs w:val="21"/>
          <w:highlight w:val="none"/>
        </w:rPr>
      </w:pPr>
      <w:r>
        <w:rPr>
          <w:rFonts w:ascii="宋体" w:hAnsi="宋体" w:hint="eastAsia"/>
          <w:szCs w:val="21"/>
          <w:highlight w:val="none"/>
        </w:rPr>
        <w:t>3.6“合同”指由本次招标所产生的合同或合约文件；</w:t>
      </w:r>
    </w:p>
    <w:p>
      <w:pPr>
        <w:ind w:firstLine="412" w:firstLineChars="196"/>
        <w:rPr>
          <w:rFonts w:ascii="宋体" w:hAnsi="宋体"/>
          <w:szCs w:val="21"/>
          <w:highlight w:val="none"/>
        </w:rPr>
      </w:pPr>
      <w:r>
        <w:rPr>
          <w:rFonts w:ascii="宋体" w:hAnsi="宋体" w:hint="eastAsia"/>
          <w:szCs w:val="21"/>
          <w:highlight w:val="none"/>
        </w:rPr>
        <w:t>3.7“电子投标文件”指利用</w:t>
      </w:r>
      <w:r>
        <w:rPr>
          <w:rFonts w:ascii="宋体" w:hAnsi="宋体" w:hint="eastAsia"/>
          <w:b/>
          <w:bCs/>
          <w:szCs w:val="21"/>
          <w:highlight w:val="none"/>
        </w:rPr>
        <w:t>深圳公共资源交易中心（深圳交易集团有限公司</w:t>
      </w:r>
      <w:r>
        <w:rPr>
          <w:rFonts w:ascii="宋体" w:hAnsi="宋体" w:hint="eastAsia"/>
          <w:b/>
          <w:bCs/>
          <w:szCs w:val="21"/>
          <w:highlight w:val="none"/>
          <w:lang w:eastAsia="zh-CN"/>
        </w:rPr>
        <w:t>政府采购业务分公司</w:t>
      </w:r>
      <w:r>
        <w:rPr>
          <w:rFonts w:ascii="宋体" w:hAnsi="宋体" w:hint="eastAsia"/>
          <w:b/>
          <w:bCs/>
          <w:szCs w:val="21"/>
          <w:highlight w:val="none"/>
        </w:rPr>
        <w:t>）</w:t>
      </w:r>
      <w:r>
        <w:rPr>
          <w:rFonts w:ascii="宋体" w:hAnsi="宋体" w:hint="eastAsia"/>
          <w:szCs w:val="21"/>
          <w:highlight w:val="none"/>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63" w:name="_Hlk72398581"/>
      <w:r>
        <w:rPr>
          <w:rFonts w:ascii="宋体" w:hAnsi="宋体" w:hint="eastAsia"/>
          <w:szCs w:val="21"/>
          <w:highlight w:val="none"/>
        </w:rPr>
        <w:t>；</w:t>
      </w:r>
      <w:bookmarkEnd w:id="63"/>
    </w:p>
    <w:p>
      <w:pPr>
        <w:ind w:firstLine="412" w:firstLineChars="196"/>
        <w:rPr>
          <w:rFonts w:ascii="宋体" w:hAnsi="宋体"/>
          <w:szCs w:val="21"/>
          <w:highlight w:val="none"/>
        </w:rPr>
      </w:pPr>
      <w:r>
        <w:rPr>
          <w:rFonts w:ascii="宋体" w:hAnsi="宋体" w:hint="eastAsia"/>
          <w:szCs w:val="21"/>
          <w:highlight w:val="none"/>
        </w:rPr>
        <w:t>3.8“网上投标”指通过</w:t>
      </w:r>
      <w:r>
        <w:rPr>
          <w:rFonts w:ascii="宋体" w:hAnsi="宋体" w:hint="eastAsia"/>
          <w:b/>
          <w:bCs/>
          <w:szCs w:val="21"/>
          <w:highlight w:val="none"/>
        </w:rPr>
        <w:t>深圳公共资源交易中心（深圳交易集团有限公司</w:t>
      </w:r>
      <w:r>
        <w:rPr>
          <w:rFonts w:ascii="宋体" w:hAnsi="宋体" w:hint="eastAsia"/>
          <w:b/>
          <w:bCs/>
          <w:szCs w:val="21"/>
          <w:highlight w:val="none"/>
          <w:lang w:eastAsia="zh-CN"/>
        </w:rPr>
        <w:t>政府采购业务分公司</w:t>
      </w:r>
      <w:r>
        <w:rPr>
          <w:rFonts w:ascii="宋体" w:hAnsi="宋体" w:hint="eastAsia"/>
          <w:b/>
          <w:bCs/>
          <w:szCs w:val="21"/>
          <w:highlight w:val="none"/>
        </w:rPr>
        <w:t>）</w:t>
      </w:r>
      <w:r>
        <w:rPr>
          <w:rFonts w:ascii="宋体" w:hAnsi="宋体" w:hint="eastAsia"/>
          <w:szCs w:val="21"/>
          <w:highlight w:val="none"/>
        </w:rPr>
        <w:t>网站上传电子投标文件；</w:t>
      </w:r>
    </w:p>
    <w:p>
      <w:pPr>
        <w:ind w:firstLine="412" w:firstLineChars="196"/>
        <w:rPr>
          <w:rFonts w:ascii="宋体" w:hAnsi="宋体"/>
          <w:szCs w:val="21"/>
          <w:highlight w:val="none"/>
        </w:rPr>
      </w:pPr>
      <w:r>
        <w:rPr>
          <w:rFonts w:ascii="宋体" w:hAnsi="宋体" w:hint="eastAsia"/>
          <w:szCs w:val="21"/>
          <w:highlight w:val="none"/>
        </w:rPr>
        <w:t>3.9招标文件中的标题或题名仅起引导作用，而不应视为对招标文件内容的理解和解释。</w:t>
      </w:r>
    </w:p>
    <w:p>
      <w:pPr>
        <w:rPr>
          <w:rFonts w:ascii="黑体" w:eastAsia="黑体" w:hAnsi="宋体"/>
          <w:sz w:val="24"/>
          <w:highlight w:val="none"/>
        </w:rPr>
      </w:pPr>
      <w:r>
        <w:rPr>
          <w:rFonts w:ascii="黑体" w:eastAsia="黑体" w:hAnsi="宋体" w:hint="eastAsia"/>
          <w:sz w:val="24"/>
          <w:highlight w:val="none"/>
        </w:rPr>
        <w:t xml:space="preserve">4. </w:t>
      </w:r>
      <w:bookmarkStart w:id="64" w:name="_Hlk72398643"/>
      <w:r>
        <w:rPr>
          <w:rFonts w:ascii="黑体" w:eastAsia="黑体" w:hAnsi="宋体" w:hint="eastAsia"/>
          <w:sz w:val="24"/>
          <w:highlight w:val="none"/>
        </w:rPr>
        <w:t>政府采购供应商责任</w:t>
      </w:r>
    </w:p>
    <w:p>
      <w:pPr>
        <w:ind w:firstLine="412" w:firstLineChars="196"/>
        <w:rPr>
          <w:rFonts w:ascii="宋体" w:hAnsi="宋体"/>
          <w:szCs w:val="21"/>
          <w:highlight w:val="none"/>
        </w:rPr>
      </w:pPr>
      <w:r>
        <w:rPr>
          <w:rFonts w:ascii="宋体" w:hAnsi="宋体" w:hint="eastAsia"/>
          <w:szCs w:val="21"/>
          <w:highlight w:val="none"/>
        </w:rPr>
        <w:t>4.1欢迎诚信、有实力和有社会责任心的供应商参与政府采购事业。</w:t>
      </w:r>
    </w:p>
    <w:p>
      <w:pPr>
        <w:ind w:firstLine="412" w:firstLineChars="196"/>
        <w:rPr>
          <w:rFonts w:ascii="宋体" w:hAnsi="宋体"/>
          <w:szCs w:val="21"/>
          <w:highlight w:val="none"/>
        </w:rPr>
      </w:pPr>
      <w:r>
        <w:rPr>
          <w:rFonts w:ascii="宋体" w:hAnsi="宋体" w:hint="eastAsia"/>
          <w:szCs w:val="21"/>
          <w:highlight w:val="none"/>
        </w:rPr>
        <w:t>4.2投标人应当遵循公平竞争的原则，不得恶意串通，不得妨碍其他投标人的竞争行为，不得损害采购人或者其他投标人的合法权益。如违反上述要求，经核实后，供应商的投标无效。</w:t>
      </w:r>
    </w:p>
    <w:p>
      <w:pPr>
        <w:rPr>
          <w:rFonts w:ascii="黑体" w:eastAsia="黑体" w:hAnsi="宋体"/>
          <w:sz w:val="24"/>
          <w:highlight w:val="none"/>
        </w:rPr>
      </w:pPr>
      <w:r>
        <w:rPr>
          <w:rFonts w:ascii="黑体" w:eastAsia="黑体" w:hAnsi="宋体" w:hint="eastAsia"/>
          <w:sz w:val="24"/>
          <w:highlight w:val="none"/>
        </w:rPr>
        <w:t>5．投标人参加政府采购的条件</w:t>
      </w:r>
    </w:p>
    <w:p>
      <w:pPr>
        <w:ind w:firstLine="412" w:firstLineChars="196"/>
        <w:rPr>
          <w:rFonts w:ascii="宋体" w:hAnsi="宋体"/>
          <w:szCs w:val="21"/>
          <w:highlight w:val="none"/>
        </w:rPr>
      </w:pPr>
      <w:r>
        <w:rPr>
          <w:rFonts w:ascii="宋体" w:hAnsi="宋体" w:hint="eastAsia"/>
          <w:szCs w:val="21"/>
          <w:highlight w:val="none"/>
        </w:rPr>
        <w:t>5.1投标人应在投标前到</w:t>
      </w:r>
      <w:r>
        <w:rPr>
          <w:rFonts w:ascii="宋体" w:hAnsi="宋体" w:hint="eastAsia"/>
          <w:b/>
          <w:bCs/>
          <w:szCs w:val="21"/>
          <w:highlight w:val="none"/>
        </w:rPr>
        <w:t>深圳公共资源交易中心（具体在深圳交易集团有限公司政府采购业务分公司进行办理）</w:t>
      </w:r>
      <w:r>
        <w:rPr>
          <w:rFonts w:ascii="宋体" w:hAnsi="宋体" w:hint="eastAsia"/>
          <w:szCs w:val="21"/>
          <w:highlight w:val="none"/>
        </w:rPr>
        <w:t>进行注册并办理电子密钥。《供应商注册及信息变更指引》详见www.szggzy.com网站“交易服务指南-政府采购”</w:t>
      </w:r>
      <w:r>
        <w:rPr>
          <w:rFonts w:ascii="宋体" w:hAnsi="宋体" w:hint="eastAsia"/>
          <w:szCs w:val="21"/>
          <w:highlight w:val="none"/>
          <w:lang w:val="en-US" w:eastAsia="zh-CN"/>
        </w:rPr>
        <w:t>。</w:t>
      </w:r>
      <w:r>
        <w:rPr>
          <w:rFonts w:ascii="宋体" w:hAnsi="宋体" w:hint="eastAsia"/>
          <w:szCs w:val="21"/>
          <w:highlight w:val="none"/>
        </w:rPr>
        <w:t>。</w:t>
      </w:r>
    </w:p>
    <w:p>
      <w:pPr>
        <w:ind w:firstLine="412" w:firstLineChars="196"/>
        <w:rPr>
          <w:rFonts w:ascii="宋体" w:hAnsi="宋体"/>
          <w:szCs w:val="21"/>
          <w:highlight w:val="none"/>
        </w:rPr>
      </w:pPr>
      <w:r>
        <w:rPr>
          <w:rFonts w:ascii="宋体" w:hAnsi="宋体" w:hint="eastAsia"/>
          <w:szCs w:val="21"/>
          <w:highlight w:val="none"/>
        </w:rPr>
        <w:t>5.2投标人资格要求</w:t>
      </w:r>
    </w:p>
    <w:p>
      <w:pPr>
        <w:ind w:firstLine="412" w:firstLineChars="196"/>
        <w:rPr>
          <w:rFonts w:ascii="宋体" w:hAnsi="宋体"/>
          <w:szCs w:val="21"/>
          <w:highlight w:val="none"/>
        </w:rPr>
      </w:pPr>
      <w:r>
        <w:rPr>
          <w:rFonts w:ascii="宋体" w:hAnsi="宋体" w:hint="eastAsia"/>
          <w:szCs w:val="21"/>
          <w:highlight w:val="none"/>
        </w:rPr>
        <w:t>参加本项目的投标人应具备的资格条件详见本项目招标公告中 “投标人资格要求”（即申请人的资格要求）的内容。</w:t>
      </w:r>
    </w:p>
    <w:p>
      <w:pPr>
        <w:ind w:firstLine="412" w:firstLineChars="196"/>
        <w:rPr>
          <w:rFonts w:ascii="宋体" w:hAnsi="宋体"/>
          <w:szCs w:val="21"/>
          <w:highlight w:val="none"/>
        </w:rPr>
      </w:pPr>
      <w:r>
        <w:rPr>
          <w:rFonts w:ascii="宋体" w:hAnsi="宋体" w:hint="eastAsia"/>
          <w:szCs w:val="21"/>
          <w:highlight w:val="none"/>
        </w:rPr>
        <w:t>5.3联合体投标</w:t>
      </w:r>
    </w:p>
    <w:p>
      <w:pPr>
        <w:ind w:firstLine="412" w:firstLineChars="196"/>
        <w:rPr>
          <w:rFonts w:ascii="宋体" w:hAnsi="宋体"/>
          <w:szCs w:val="21"/>
          <w:highlight w:val="none"/>
        </w:rPr>
      </w:pPr>
      <w:r>
        <w:rPr>
          <w:rFonts w:ascii="宋体" w:hAnsi="宋体" w:hint="eastAsia"/>
          <w:szCs w:val="21"/>
          <w:highlight w:val="none"/>
        </w:rPr>
        <w:t>5.3.1　以下有关联合体投标的条款仅适用于允许投标人组成联合体投标的项目。</w:t>
      </w:r>
    </w:p>
    <w:p>
      <w:pPr>
        <w:ind w:firstLine="412" w:firstLineChars="196"/>
        <w:rPr>
          <w:rFonts w:ascii="宋体" w:hAnsi="宋体"/>
          <w:szCs w:val="21"/>
          <w:highlight w:val="none"/>
        </w:rPr>
      </w:pPr>
      <w:r>
        <w:rPr>
          <w:rFonts w:ascii="宋体" w:hAnsi="宋体" w:hint="eastAsia"/>
          <w:szCs w:val="21"/>
          <w:highlight w:val="none"/>
        </w:rPr>
        <w:t>5.3.2  由两个或两个以上的自然人、法人或者其他组织可以组成一个联合体，以一个供应商的身份共同投标时，应符合以下原则：</w:t>
      </w:r>
    </w:p>
    <w:p>
      <w:pPr>
        <w:ind w:firstLine="412" w:firstLineChars="196"/>
        <w:rPr>
          <w:rFonts w:ascii="宋体" w:hAnsi="宋体"/>
          <w:highlight w:val="none"/>
        </w:rPr>
      </w:pPr>
      <w:r>
        <w:rPr>
          <w:rFonts w:ascii="宋体" w:hAnsi="宋体" w:hint="eastAsia"/>
          <w:highlight w:val="none"/>
        </w:rPr>
        <w:t>（1）投标联合体各方参加政府采购活动应当具备下列条件：</w:t>
      </w:r>
      <w:r>
        <w:rPr>
          <w:rFonts w:ascii="宋体" w:hAnsi="宋体"/>
          <w:highlight w:val="none"/>
        </w:rPr>
        <w:t xml:space="preserve"> </w:t>
      </w:r>
    </w:p>
    <w:p>
      <w:pPr>
        <w:ind w:left="420" w:firstLine="412" w:leftChars="200" w:firstLineChars="196"/>
        <w:rPr>
          <w:rFonts w:ascii="宋体" w:hAnsi="宋体"/>
          <w:highlight w:val="none"/>
        </w:rPr>
      </w:pPr>
      <w:r>
        <w:rPr>
          <w:rFonts w:ascii="宋体" w:hAnsi="宋体" w:hint="eastAsia"/>
          <w:highlight w:val="none"/>
        </w:rPr>
        <w:t>1、具有独立承担民事责任的能力；</w:t>
      </w:r>
      <w:r>
        <w:rPr>
          <w:rFonts w:ascii="宋体" w:hAnsi="宋体"/>
          <w:highlight w:val="none"/>
        </w:rPr>
        <w:t xml:space="preserve"> </w:t>
      </w:r>
    </w:p>
    <w:p>
      <w:pPr>
        <w:ind w:left="420" w:firstLine="412" w:firstLineChars="196"/>
        <w:rPr>
          <w:rFonts w:ascii="宋体" w:hAnsi="宋体"/>
          <w:highlight w:val="none"/>
        </w:rPr>
      </w:pPr>
      <w:r>
        <w:rPr>
          <w:rFonts w:ascii="宋体" w:hAnsi="宋体" w:hint="eastAsia"/>
          <w:highlight w:val="none"/>
        </w:rPr>
        <w:t>2、有良好的商业信誉和健全的财务会计制度；</w:t>
      </w:r>
      <w:r>
        <w:rPr>
          <w:rFonts w:ascii="宋体" w:hAnsi="宋体"/>
          <w:highlight w:val="none"/>
        </w:rPr>
        <w:t xml:space="preserve"> </w:t>
      </w:r>
    </w:p>
    <w:p>
      <w:pPr>
        <w:ind w:left="420" w:firstLine="412" w:leftChars="200" w:firstLineChars="196"/>
        <w:rPr>
          <w:rFonts w:ascii="宋体" w:hAnsi="宋体"/>
          <w:highlight w:val="none"/>
        </w:rPr>
      </w:pPr>
      <w:r>
        <w:rPr>
          <w:rFonts w:ascii="宋体" w:hAnsi="宋体" w:hint="eastAsia"/>
          <w:highlight w:val="none"/>
        </w:rPr>
        <w:t>3、具有履行合同所必需的设备和专业技术能力；</w:t>
      </w:r>
      <w:r>
        <w:rPr>
          <w:rFonts w:ascii="宋体" w:hAnsi="宋体"/>
          <w:highlight w:val="none"/>
        </w:rPr>
        <w:t xml:space="preserve"> </w:t>
      </w:r>
    </w:p>
    <w:p>
      <w:pPr>
        <w:ind w:left="420" w:firstLine="412" w:leftChars="200" w:firstLineChars="196"/>
        <w:rPr>
          <w:rFonts w:ascii="宋体" w:hAnsi="宋体"/>
          <w:highlight w:val="none"/>
        </w:rPr>
      </w:pPr>
      <w:r>
        <w:rPr>
          <w:rFonts w:ascii="宋体" w:hAnsi="宋体" w:hint="eastAsia"/>
          <w:highlight w:val="none"/>
        </w:rPr>
        <w:t>4、有依法缴纳税收和社会保障资金的良好记录；</w:t>
      </w:r>
      <w:r>
        <w:rPr>
          <w:rFonts w:ascii="宋体" w:hAnsi="宋体"/>
          <w:highlight w:val="none"/>
        </w:rPr>
        <w:t xml:space="preserve"> </w:t>
      </w:r>
    </w:p>
    <w:p>
      <w:pPr>
        <w:ind w:left="420" w:firstLine="412" w:leftChars="200" w:firstLineChars="196"/>
        <w:rPr>
          <w:rFonts w:ascii="宋体" w:hAnsi="宋体"/>
          <w:highlight w:val="none"/>
        </w:rPr>
      </w:pPr>
      <w:r>
        <w:rPr>
          <w:rFonts w:ascii="宋体" w:hAnsi="宋体" w:hint="eastAsia"/>
          <w:highlight w:val="none"/>
        </w:rPr>
        <w:t>5、参加政府采购活动前三年内，在经营活动中没有重大违法记录；</w:t>
      </w:r>
      <w:r>
        <w:rPr>
          <w:rFonts w:ascii="宋体" w:hAnsi="宋体"/>
          <w:highlight w:val="none"/>
        </w:rPr>
        <w:t xml:space="preserve"> </w:t>
      </w:r>
    </w:p>
    <w:p>
      <w:pPr>
        <w:ind w:left="420" w:firstLine="412" w:leftChars="200" w:firstLineChars="196"/>
        <w:rPr>
          <w:rFonts w:ascii="宋体" w:hAnsi="宋体"/>
          <w:highlight w:val="none"/>
        </w:rPr>
      </w:pPr>
      <w:r>
        <w:rPr>
          <w:rFonts w:ascii="宋体" w:hAnsi="宋体" w:hint="eastAsia"/>
          <w:highlight w:val="none"/>
        </w:rPr>
        <w:t>6、法律、行政法规规定的其他条件。</w:t>
      </w:r>
      <w:r>
        <w:rPr>
          <w:rFonts w:ascii="宋体" w:hAnsi="宋体"/>
          <w:highlight w:val="none"/>
        </w:rPr>
        <w:t xml:space="preserve"> </w:t>
      </w:r>
    </w:p>
    <w:p>
      <w:pPr>
        <w:ind w:firstLine="412" w:firstLineChars="196"/>
        <w:rPr>
          <w:rFonts w:ascii="宋体" w:hAnsi="宋体"/>
          <w:highlight w:val="none"/>
        </w:rPr>
      </w:pPr>
      <w:r>
        <w:rPr>
          <w:rFonts w:ascii="宋体" w:hAnsi="宋体" w:hint="eastAsia"/>
          <w:highlight w:val="none"/>
        </w:rPr>
        <w:t>（2）在投标截止前，投标联合体各方均应注册成政府集中采购机构供应商；</w:t>
      </w:r>
    </w:p>
    <w:p>
      <w:pPr>
        <w:ind w:firstLine="412" w:firstLineChars="196"/>
        <w:rPr>
          <w:rFonts w:ascii="宋体" w:hAnsi="宋体"/>
          <w:highlight w:val="none"/>
        </w:rPr>
      </w:pPr>
      <w:r>
        <w:rPr>
          <w:rFonts w:ascii="宋体" w:hAnsi="宋体" w:hint="eastAsia"/>
          <w:highlight w:val="none"/>
        </w:rPr>
        <w:t>（3）联合体中有同类资质的供应商按照联合体分工承担相同工作的，应当按照资质等级较低的供应商确定资质等级；</w:t>
      </w:r>
    </w:p>
    <w:p>
      <w:pPr>
        <w:ind w:firstLine="412"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pPr>
        <w:ind w:firstLine="412" w:firstLineChars="196"/>
        <w:rPr>
          <w:rFonts w:ascii="宋体" w:hAnsi="宋体"/>
          <w:highlight w:val="none"/>
        </w:rPr>
      </w:pPr>
      <w:r>
        <w:rPr>
          <w:rFonts w:ascii="宋体" w:hAnsi="宋体" w:hint="eastAsia"/>
          <w:highlight w:val="none"/>
        </w:rPr>
        <w:t>（5）投标人的投标文件及中标后签署的合同协议对联合体各方均具法律约束力；</w:t>
      </w:r>
    </w:p>
    <w:p>
      <w:pPr>
        <w:ind w:firstLine="412" w:firstLineChars="196"/>
        <w:rPr>
          <w:rFonts w:ascii="宋体" w:hAnsi="宋体"/>
          <w:highlight w:val="none"/>
        </w:rPr>
      </w:pPr>
      <w:r>
        <w:rPr>
          <w:rFonts w:ascii="宋体" w:hAnsi="宋体" w:hint="eastAsia"/>
          <w:highlight w:val="none"/>
        </w:rPr>
        <w:t>（6）联合体各方应当签订联合体投标协议，明确约定各方拟承担的工作和责任，并将该协议随投标文件一并递交给政府集中采购机构；</w:t>
      </w:r>
    </w:p>
    <w:p>
      <w:pPr>
        <w:ind w:firstLine="412" w:firstLineChars="196"/>
        <w:rPr>
          <w:rFonts w:ascii="宋体" w:hAnsi="宋体"/>
          <w:highlight w:val="none"/>
        </w:rPr>
      </w:pPr>
      <w:r>
        <w:rPr>
          <w:rFonts w:ascii="宋体" w:hAnsi="宋体" w:hint="eastAsia"/>
          <w:highlight w:val="none"/>
        </w:rPr>
        <w:t>（7）联合体中标后，联合体各方应当共同与采购人签订合同，就中标项目向采购人承担连带责任；</w:t>
      </w:r>
    </w:p>
    <w:p>
      <w:pPr>
        <w:ind w:firstLine="412" w:firstLineChars="196"/>
        <w:rPr>
          <w:rFonts w:ascii="宋体" w:hAnsi="宋体"/>
          <w:highlight w:val="none"/>
        </w:rPr>
      </w:pPr>
      <w:r>
        <w:rPr>
          <w:rFonts w:ascii="宋体" w:hAnsi="宋体" w:hint="eastAsia"/>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2" w:firstLineChars="196"/>
        <w:rPr>
          <w:rFonts w:ascii="宋体" w:hAnsi="宋体"/>
          <w:szCs w:val="21"/>
          <w:highlight w:val="none"/>
        </w:rPr>
      </w:pPr>
      <w:r>
        <w:rPr>
          <w:rFonts w:ascii="宋体" w:hAnsi="宋体" w:hint="eastAsia"/>
          <w:highlight w:val="none"/>
        </w:rPr>
        <w:t>（9）本通用条款中“投标人”一词亦指联合体各方，专用条款另有规定或说明的除外。</w:t>
      </w:r>
    </w:p>
    <w:p>
      <w:pPr>
        <w:rPr>
          <w:rFonts w:ascii="黑体" w:eastAsia="黑体" w:hAnsi="宋体"/>
          <w:sz w:val="24"/>
          <w:highlight w:val="none"/>
        </w:rPr>
      </w:pPr>
      <w:r>
        <w:rPr>
          <w:rFonts w:ascii="黑体" w:eastAsia="黑体" w:hAnsi="宋体" w:hint="eastAsia"/>
          <w:sz w:val="24"/>
          <w:highlight w:val="none"/>
        </w:rPr>
        <w:t>6．政策导向</w:t>
      </w:r>
    </w:p>
    <w:p>
      <w:pPr>
        <w:ind w:firstLine="412" w:firstLineChars="196"/>
        <w:rPr>
          <w:rFonts w:ascii="宋体" w:hAnsi="宋体"/>
          <w:highlight w:val="none"/>
        </w:rPr>
      </w:pPr>
      <w:r>
        <w:rPr>
          <w:rFonts w:ascii="宋体" w:hAnsi="宋体" w:hint="eastAsia"/>
          <w:highlight w:val="none"/>
        </w:rPr>
        <w:t>6.1</w:t>
      </w:r>
      <w:r>
        <w:rPr>
          <w:rFonts w:ascii="宋体" w:hAnsi="宋体"/>
          <w:highlight w:val="none"/>
        </w:rPr>
        <w:t xml:space="preserve">  </w:t>
      </w:r>
      <w:r>
        <w:rPr>
          <w:rFonts w:ascii="宋体" w:hAnsi="宋体" w:hint="eastAsia"/>
          <w:highlight w:val="none"/>
        </w:rPr>
        <w:t>政府采购扶持贫困地区、中小企业、监狱企业和残疾人福利性单位发展，支持节能减排、环境保护。</w:t>
      </w:r>
    </w:p>
    <w:p>
      <w:pPr>
        <w:ind w:firstLine="405"/>
        <w:rPr>
          <w:rFonts w:ascii="宋体" w:hAnsi="宋体" w:hint="eastAsia"/>
          <w:highlight w:val="none"/>
        </w:rPr>
      </w:pPr>
      <w:r>
        <w:rPr>
          <w:rFonts w:ascii="宋体" w:hAnsi="宋体" w:hint="eastAsia"/>
          <w:highlight w:val="none"/>
        </w:rPr>
        <w:t>6.2</w:t>
      </w:r>
      <w:r>
        <w:rPr>
          <w:rFonts w:ascii="宋体" w:hAnsi="宋体"/>
          <w:highlight w:val="none"/>
        </w:rPr>
        <w:t xml:space="preserve">  </w:t>
      </w:r>
      <w:r>
        <w:rPr>
          <w:rFonts w:ascii="宋体" w:hAnsi="宋体" w:hint="eastAsia"/>
          <w:highlight w:val="none"/>
        </w:rPr>
        <w:t>本项目落实深圳市政府采购供应商诚信管理政策要求。</w:t>
      </w:r>
    </w:p>
    <w:p>
      <w:pPr>
        <w:ind w:firstLine="405"/>
        <w:rPr>
          <w:rFonts w:eastAsia="宋体" w:hint="default"/>
          <w:highlight w:val="none"/>
          <w:lang w:val="en-US" w:eastAsia="zh-CN"/>
        </w:rPr>
      </w:pPr>
      <w:r>
        <w:rPr>
          <w:rFonts w:ascii="宋体" w:hAnsi="宋体" w:hint="eastAsia"/>
          <w:highlight w:val="none"/>
          <w:lang w:val="en-US" w:eastAsia="zh-CN"/>
        </w:rPr>
        <w:t>6.3  本项目支持投标人性别平等的相关政策。</w:t>
      </w:r>
    </w:p>
    <w:p>
      <w:pPr>
        <w:rPr>
          <w:rFonts w:ascii="黑体" w:eastAsia="黑体" w:hAnsi="宋体"/>
          <w:sz w:val="24"/>
          <w:highlight w:val="none"/>
        </w:rPr>
      </w:pPr>
      <w:r>
        <w:rPr>
          <w:rFonts w:ascii="黑体" w:eastAsia="黑体" w:hAnsi="宋体" w:hint="eastAsia"/>
          <w:sz w:val="24"/>
          <w:highlight w:val="none"/>
        </w:rPr>
        <w:t>7. 本项目若涉及采购货物，则合格的货物及相应服务应满足以下要求：</w:t>
      </w:r>
    </w:p>
    <w:p>
      <w:pPr>
        <w:ind w:firstLine="412" w:firstLineChars="196"/>
        <w:rPr>
          <w:rFonts w:ascii="宋体" w:hAnsi="宋体"/>
          <w:highlight w:val="none"/>
        </w:rPr>
      </w:pPr>
      <w:r>
        <w:rPr>
          <w:rFonts w:ascii="宋体" w:hAnsi="宋体" w:hint="eastAsia"/>
          <w:highlight w:val="none"/>
        </w:rPr>
        <w:t>7</w:t>
      </w:r>
      <w:r>
        <w:rPr>
          <w:rFonts w:ascii="宋体" w:hAnsi="宋体"/>
          <w:highlight w:val="none"/>
        </w:rPr>
        <w:t xml:space="preserve">.1  </w:t>
      </w:r>
      <w:r>
        <w:rPr>
          <w:rFonts w:ascii="宋体" w:hAnsi="宋体" w:hint="eastAsia"/>
          <w:highlight w:val="none"/>
        </w:rPr>
        <w:t>必须是全新、未使用过的原装合格正品（包括零部件），如安装或配置了软件的，须为正版软件。</w:t>
      </w:r>
    </w:p>
    <w:p>
      <w:pPr>
        <w:ind w:firstLine="412" w:firstLineChars="196"/>
        <w:rPr>
          <w:rFonts w:ascii="宋体" w:hAnsi="宋体"/>
          <w:highlight w:val="none"/>
        </w:rPr>
      </w:pPr>
      <w:r>
        <w:rPr>
          <w:rFonts w:ascii="宋体" w:hAnsi="宋体" w:hint="eastAsia"/>
          <w:highlight w:val="none"/>
        </w:rPr>
        <w:t>7.2  国产的货物及其有关服务必须符合中华人民共和国的设计、制造生产标准及行业标准。招标公告有其他要求的，亦应符合其要求。</w:t>
      </w:r>
    </w:p>
    <w:p>
      <w:pPr>
        <w:ind w:firstLine="412" w:firstLineChars="196"/>
        <w:rPr>
          <w:rFonts w:ascii="宋体" w:hAnsi="宋体"/>
          <w:highlight w:val="none"/>
        </w:rPr>
      </w:pPr>
      <w:r>
        <w:rPr>
          <w:rFonts w:ascii="宋体" w:hAnsi="宋体" w:hint="eastAsia"/>
          <w:highlight w:val="none"/>
        </w:rPr>
        <w:t>7</w:t>
      </w:r>
      <w:r>
        <w:rPr>
          <w:rFonts w:ascii="宋体" w:hAnsi="宋体"/>
          <w:highlight w:val="none"/>
        </w:rPr>
        <w:t>.</w:t>
      </w:r>
      <w:r>
        <w:rPr>
          <w:rFonts w:ascii="宋体" w:hAnsi="宋体" w:hint="eastAsia"/>
          <w:highlight w:val="none"/>
        </w:rPr>
        <w:t>3</w:t>
      </w:r>
      <w:r>
        <w:rPr>
          <w:rFonts w:ascii="宋体" w:hAnsi="宋体"/>
          <w:highlight w:val="none"/>
        </w:rPr>
        <w:t xml:space="preserve">  </w:t>
      </w:r>
      <w:r>
        <w:rPr>
          <w:rFonts w:ascii="宋体" w:hAnsi="宋体" w:hint="eastAsia"/>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2" w:firstLineChars="196"/>
        <w:rPr>
          <w:rFonts w:ascii="宋体" w:hAnsi="宋体"/>
          <w:highlight w:val="none"/>
        </w:rPr>
      </w:pPr>
      <w:r>
        <w:rPr>
          <w:rFonts w:ascii="宋体" w:hAnsi="宋体" w:hint="eastAsia"/>
          <w:highlight w:val="none"/>
        </w:rPr>
        <w:t>7</w:t>
      </w:r>
      <w:r>
        <w:rPr>
          <w:rFonts w:ascii="宋体" w:hAnsi="宋体"/>
          <w:highlight w:val="none"/>
        </w:rPr>
        <w:t>.</w:t>
      </w:r>
      <w:r>
        <w:rPr>
          <w:rFonts w:ascii="宋体" w:hAnsi="宋体" w:hint="eastAsia"/>
          <w:highlight w:val="none"/>
        </w:rPr>
        <w:t>4</w:t>
      </w:r>
      <w:r>
        <w:rPr>
          <w:rFonts w:ascii="宋体" w:hAnsi="宋体"/>
          <w:highlight w:val="none"/>
        </w:rPr>
        <w:t xml:space="preserve">  </w:t>
      </w:r>
      <w:r>
        <w:rPr>
          <w:rFonts w:ascii="宋体" w:hAnsi="宋体" w:hint="eastAsia"/>
          <w:highlight w:val="none"/>
        </w:rPr>
        <w:t>投标人</w:t>
      </w:r>
      <w:bookmarkStart w:id="65" w:name="_Hlk72152753"/>
      <w:r>
        <w:rPr>
          <w:rFonts w:ascii="宋体" w:hAnsi="宋体" w:hint="eastAsia"/>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5"/>
    </w:p>
    <w:p>
      <w:pPr>
        <w:ind w:firstLine="412" w:firstLineChars="196"/>
        <w:rPr>
          <w:rFonts w:ascii="宋体" w:hAnsi="宋体"/>
          <w:highlight w:val="none"/>
        </w:rPr>
      </w:pPr>
      <w:r>
        <w:rPr>
          <w:rFonts w:ascii="宋体" w:hAnsi="宋体" w:hint="eastAsia"/>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2" w:firstLineChars="196"/>
        <w:rPr>
          <w:rFonts w:ascii="宋体" w:hAnsi="宋体"/>
          <w:highlight w:val="none"/>
        </w:rPr>
      </w:pPr>
      <w:r>
        <w:rPr>
          <w:rFonts w:ascii="宋体" w:hAnsi="宋体" w:hint="eastAsia"/>
          <w:highlight w:val="none"/>
        </w:rPr>
        <w:t>7.6  工期要求：投标人在投标时对其所投项目应提交交货进度、交货计划等，在合同规定的时间内完成项目实施工作。</w:t>
      </w:r>
    </w:p>
    <w:p>
      <w:pPr>
        <w:ind w:firstLine="412" w:firstLineChars="196"/>
        <w:rPr>
          <w:rFonts w:ascii="宋体" w:hAnsi="宋体"/>
          <w:highlight w:val="none"/>
        </w:rPr>
      </w:pPr>
      <w:r>
        <w:rPr>
          <w:rFonts w:ascii="宋体" w:hAnsi="宋体" w:hint="eastAsia"/>
          <w:highlight w:val="none"/>
        </w:rPr>
        <w:t>7.7  投标人必须承担的设备运输、安装调试、验收检测和提供设备操作说明书、图纸等其他相关及类似的义务。</w:t>
      </w:r>
    </w:p>
    <w:p>
      <w:pPr>
        <w:rPr>
          <w:rFonts w:ascii="黑体" w:eastAsia="黑体" w:hAnsi="宋体"/>
          <w:sz w:val="24"/>
          <w:highlight w:val="none"/>
        </w:rPr>
      </w:pPr>
      <w:r>
        <w:rPr>
          <w:rFonts w:ascii="黑体" w:eastAsia="黑体" w:hAnsi="宋体" w:hint="eastAsia"/>
          <w:sz w:val="24"/>
          <w:highlight w:val="none"/>
        </w:rPr>
        <w:t>8．投标费用</w:t>
      </w:r>
    </w:p>
    <w:p>
      <w:pPr>
        <w:ind w:firstLine="412" w:firstLineChars="196"/>
        <w:rPr>
          <w:rFonts w:ascii="宋体" w:hAnsi="宋体"/>
          <w:szCs w:val="21"/>
          <w:highlight w:val="none"/>
        </w:rPr>
      </w:pPr>
      <w:r>
        <w:rPr>
          <w:rFonts w:ascii="宋体" w:hAnsi="宋体" w:hint="eastAsia"/>
          <w:szCs w:val="21"/>
          <w:highlight w:val="none"/>
        </w:rPr>
        <w:t>不论投标结果如何，投标人应承担其编制投标文件与递交投标文件所涉及的一切费用。</w:t>
      </w:r>
    </w:p>
    <w:p>
      <w:pPr>
        <w:rPr>
          <w:rFonts w:ascii="黑体" w:eastAsia="黑体" w:hAnsi="宋体"/>
          <w:sz w:val="24"/>
          <w:highlight w:val="none"/>
        </w:rPr>
      </w:pPr>
      <w:r>
        <w:rPr>
          <w:rFonts w:ascii="黑体" w:eastAsia="黑体" w:hAnsi="宋体" w:hint="eastAsia"/>
          <w:sz w:val="24"/>
          <w:highlight w:val="none"/>
        </w:rPr>
        <w:t>9．踏勘现场</w:t>
      </w:r>
    </w:p>
    <w:p>
      <w:pPr>
        <w:ind w:firstLine="412" w:firstLineChars="196"/>
        <w:rPr>
          <w:rFonts w:ascii="宋体" w:hAnsi="宋体"/>
          <w:szCs w:val="21"/>
          <w:highlight w:val="none"/>
        </w:rPr>
      </w:pPr>
      <w:r>
        <w:rPr>
          <w:rFonts w:ascii="宋体" w:hAnsi="宋体" w:hint="eastAsia"/>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2" w:firstLineChars="196"/>
        <w:rPr>
          <w:rFonts w:ascii="宋体" w:hAnsi="宋体"/>
          <w:highlight w:val="none"/>
        </w:rPr>
      </w:pPr>
      <w:r>
        <w:rPr>
          <w:rFonts w:ascii="宋体" w:hAnsi="宋体" w:hint="eastAsia"/>
          <w:highlight w:val="none"/>
        </w:rPr>
        <w:t>9.2投标人及其人员经过采购人的允许，可以进入采购人的项目现场踏勘。若招标文件要求投标人于统一时间地点踏勘现场的，投标人应当按时前往。</w:t>
      </w:r>
    </w:p>
    <w:p>
      <w:pPr>
        <w:ind w:firstLine="412" w:firstLineChars="196"/>
        <w:rPr>
          <w:rFonts w:ascii="宋体" w:hAnsi="宋体"/>
          <w:highlight w:val="none"/>
        </w:rPr>
      </w:pPr>
      <w:r>
        <w:rPr>
          <w:rFonts w:ascii="宋体" w:hAnsi="宋体" w:hint="eastAsia"/>
          <w:highlight w:val="none"/>
        </w:rPr>
        <w:t>9.3采购人应当通过政府集中采购机构向投标人提供有关现场的书面资料和数据。</w:t>
      </w:r>
    </w:p>
    <w:p>
      <w:pPr>
        <w:ind w:firstLine="412" w:firstLineChars="196"/>
        <w:rPr>
          <w:rFonts w:ascii="宋体" w:hAnsi="宋体"/>
          <w:highlight w:val="none"/>
        </w:rPr>
      </w:pPr>
      <w:r>
        <w:rPr>
          <w:rFonts w:ascii="宋体" w:hAnsi="宋体" w:hint="eastAsia"/>
          <w:highlight w:val="none"/>
        </w:rPr>
        <w:t>9.4任何人或任何组织在踏勘现场时向投标人提供的任何书面资料或口头承诺，未经政府集中采购机构在网上发布或书面通知，均作无效处理。</w:t>
      </w:r>
    </w:p>
    <w:p>
      <w:pPr>
        <w:ind w:firstLine="412" w:firstLineChars="196"/>
        <w:rPr>
          <w:rFonts w:ascii="宋体" w:hAnsi="宋体"/>
          <w:highlight w:val="none"/>
        </w:rPr>
      </w:pPr>
      <w:r>
        <w:rPr>
          <w:rFonts w:ascii="宋体" w:hAnsi="宋体"/>
          <w:szCs w:val="21"/>
          <w:highlight w:val="none"/>
        </w:rPr>
        <w:t>9</w:t>
      </w:r>
      <w:r>
        <w:rPr>
          <w:rFonts w:ascii="宋体" w:hAnsi="宋体" w:hint="eastAsia"/>
          <w:szCs w:val="21"/>
          <w:highlight w:val="none"/>
        </w:rPr>
        <w:t>.</w:t>
      </w:r>
      <w:r>
        <w:rPr>
          <w:rFonts w:ascii="宋体" w:hAnsi="宋体"/>
          <w:szCs w:val="21"/>
          <w:highlight w:val="none"/>
        </w:rPr>
        <w:t>5</w:t>
      </w:r>
      <w:r>
        <w:rPr>
          <w:rFonts w:ascii="宋体" w:hAnsi="宋体" w:hint="eastAsia"/>
          <w:szCs w:val="21"/>
          <w:highlight w:val="none"/>
        </w:rPr>
        <w:t>未参与踏勘现场不作为否定投标人资格的理由。</w:t>
      </w:r>
    </w:p>
    <w:p>
      <w:pPr>
        <w:rPr>
          <w:rFonts w:ascii="宋体" w:hAnsi="宋体"/>
          <w:szCs w:val="21"/>
          <w:highlight w:val="none"/>
        </w:rPr>
      </w:pPr>
      <w:r>
        <w:rPr>
          <w:rFonts w:ascii="黑体" w:eastAsia="黑体" w:hAnsi="宋体" w:hint="eastAsia"/>
          <w:sz w:val="24"/>
          <w:highlight w:val="none"/>
        </w:rPr>
        <w:t>1</w:t>
      </w:r>
      <w:r>
        <w:rPr>
          <w:rFonts w:ascii="黑体" w:eastAsia="黑体" w:hAnsi="宋体"/>
          <w:sz w:val="24"/>
          <w:highlight w:val="none"/>
        </w:rPr>
        <w:t>0</w:t>
      </w:r>
      <w:r>
        <w:rPr>
          <w:rFonts w:ascii="黑体" w:eastAsia="黑体" w:hAnsi="宋体" w:hint="eastAsia"/>
          <w:sz w:val="24"/>
          <w:highlight w:val="none"/>
        </w:rPr>
        <w:t>．标前会议</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0</w:t>
      </w:r>
      <w:r>
        <w:rPr>
          <w:rFonts w:ascii="宋体" w:hAnsi="宋体" w:hint="eastAsia"/>
          <w:szCs w:val="21"/>
          <w:highlight w:val="none"/>
        </w:rPr>
        <w:t>.</w:t>
      </w:r>
      <w:r>
        <w:rPr>
          <w:rFonts w:ascii="宋体" w:hAnsi="宋体"/>
          <w:szCs w:val="21"/>
          <w:highlight w:val="none"/>
        </w:rPr>
        <w:t>1</w:t>
      </w:r>
      <w:r>
        <w:rPr>
          <w:rFonts w:ascii="宋体" w:hAnsi="宋体" w:hint="eastAsia"/>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2" w:firstLineChars="196"/>
        <w:rPr>
          <w:rFonts w:ascii="宋体" w:hAnsi="宋体"/>
          <w:szCs w:val="21"/>
          <w:highlight w:val="none"/>
        </w:rPr>
      </w:pPr>
      <w:r>
        <w:rPr>
          <w:rFonts w:ascii="宋体" w:hAnsi="宋体"/>
          <w:highlight w:val="none"/>
        </w:rPr>
        <w:t>10</w:t>
      </w:r>
      <w:r>
        <w:rPr>
          <w:rFonts w:ascii="宋体" w:hAnsi="宋体" w:hint="eastAsia"/>
          <w:highlight w:val="none"/>
        </w:rPr>
        <w:t>.</w:t>
      </w:r>
      <w:r>
        <w:rPr>
          <w:rFonts w:ascii="宋体" w:hAnsi="宋体"/>
          <w:highlight w:val="none"/>
        </w:rPr>
        <w:t>2</w:t>
      </w:r>
      <w:r>
        <w:rPr>
          <w:rFonts w:ascii="宋体" w:hAnsi="宋体" w:hint="eastAsia"/>
          <w:highlight w:val="none"/>
        </w:rPr>
        <w:t>任何人或任何组织在标前会议时向投标人提供的任何书面资料或口头承诺，未经政府集中采购机构在网上发布或书面通知，均作无效处理。</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0</w:t>
      </w:r>
      <w:r>
        <w:rPr>
          <w:rFonts w:ascii="宋体" w:hAnsi="宋体" w:hint="eastAsia"/>
          <w:szCs w:val="21"/>
          <w:highlight w:val="none"/>
        </w:rPr>
        <w:t>.</w:t>
      </w:r>
      <w:r>
        <w:rPr>
          <w:rFonts w:ascii="宋体" w:hAnsi="宋体"/>
          <w:szCs w:val="21"/>
          <w:highlight w:val="none"/>
        </w:rPr>
        <w:t>3</w:t>
      </w:r>
      <w:r>
        <w:rPr>
          <w:rFonts w:ascii="宋体" w:hAnsi="宋体" w:hint="eastAsia"/>
          <w:szCs w:val="21"/>
          <w:highlight w:val="none"/>
        </w:rPr>
        <w:t>未参与标前会议不作为否定投标人资格的理由。</w:t>
      </w:r>
    </w:p>
    <w:p>
      <w:pPr>
        <w:ind w:firstLine="412" w:firstLineChars="196"/>
        <w:rPr>
          <w:rFonts w:ascii="宋体" w:hAnsi="宋体"/>
          <w:highlight w:val="none"/>
        </w:rPr>
      </w:pPr>
      <w:bookmarkEnd w:id="64"/>
    </w:p>
    <w:p>
      <w:pPr>
        <w:pStyle w:val="Heading2"/>
        <w:numPr>
          <w:ilvl w:val="0"/>
          <w:numId w:val="12"/>
        </w:numPr>
        <w:spacing w:before="120" w:beforeLines="50" w:after="120" w:afterLines="50"/>
        <w:ind w:left="562" w:hanging="562"/>
        <w:rPr>
          <w:sz w:val="28"/>
          <w:szCs w:val="28"/>
          <w:highlight w:val="none"/>
        </w:rPr>
      </w:pPr>
      <w:r>
        <w:rPr>
          <w:rFonts w:hint="eastAsia"/>
          <w:sz w:val="28"/>
          <w:szCs w:val="28"/>
          <w:highlight w:val="none"/>
        </w:rPr>
        <w:t>招标文件</w:t>
      </w:r>
    </w:p>
    <w:p>
      <w:pPr>
        <w:rPr>
          <w:rFonts w:ascii="黑体" w:eastAsia="黑体" w:hAnsi="宋体"/>
          <w:sz w:val="24"/>
          <w:highlight w:val="none"/>
        </w:rPr>
      </w:pPr>
      <w:r>
        <w:rPr>
          <w:rFonts w:ascii="黑体" w:eastAsia="黑体" w:hAnsi="宋体" w:hint="eastAsia"/>
          <w:sz w:val="24"/>
          <w:highlight w:val="none"/>
        </w:rPr>
        <w:t>1</w:t>
      </w:r>
      <w:r>
        <w:rPr>
          <w:rFonts w:ascii="黑体" w:eastAsia="黑体" w:hAnsi="宋体"/>
          <w:sz w:val="24"/>
          <w:highlight w:val="none"/>
        </w:rPr>
        <w:t>1</w:t>
      </w:r>
      <w:r>
        <w:rPr>
          <w:rFonts w:ascii="黑体" w:eastAsia="黑体" w:hAnsi="宋体" w:hint="eastAsia"/>
          <w:sz w:val="24"/>
          <w:highlight w:val="none"/>
        </w:rPr>
        <w:t>．</w:t>
      </w:r>
      <w:bookmarkStart w:id="66" w:name="_Hlk72399819"/>
      <w:r>
        <w:rPr>
          <w:rFonts w:ascii="黑体" w:eastAsia="黑体" w:hAnsi="宋体" w:hint="eastAsia"/>
          <w:sz w:val="24"/>
          <w:highlight w:val="none"/>
        </w:rPr>
        <w:t>招标文件的编制与组成</w:t>
      </w:r>
    </w:p>
    <w:p>
      <w:pPr>
        <w:snapToGrid w:val="0"/>
        <w:ind w:firstLine="420" w:firstLineChars="200"/>
        <w:rPr>
          <w:rFonts w:ascii="宋体" w:hAnsi="宋体"/>
          <w:szCs w:val="21"/>
          <w:highlight w:val="none"/>
        </w:rPr>
      </w:pPr>
      <w:r>
        <w:rPr>
          <w:rFonts w:ascii="宋体" w:hAnsi="宋体" w:hint="eastAsia"/>
          <w:szCs w:val="21"/>
          <w:highlight w:val="none"/>
        </w:rPr>
        <w:t>1</w:t>
      </w:r>
      <w:r>
        <w:rPr>
          <w:rFonts w:ascii="宋体" w:hAnsi="宋体"/>
          <w:szCs w:val="21"/>
          <w:highlight w:val="none"/>
        </w:rPr>
        <w:t>1</w:t>
      </w:r>
      <w:r>
        <w:rPr>
          <w:rFonts w:ascii="宋体" w:hAnsi="宋体" w:hint="eastAsia"/>
          <w:szCs w:val="21"/>
          <w:highlight w:val="none"/>
        </w:rPr>
        <w:t>.1招标文件除以下内容外，政府集中采购机构在招标期间发出的澄清或修改等相关公告或通知内容，均是招标文件的组成部分，对投标人起约束作用；</w:t>
      </w:r>
    </w:p>
    <w:p>
      <w:pPr>
        <w:ind w:firstLine="412" w:firstLineChars="196"/>
        <w:rPr>
          <w:rFonts w:ascii="宋体" w:hAnsi="宋体"/>
          <w:szCs w:val="21"/>
          <w:highlight w:val="none"/>
        </w:rPr>
      </w:pPr>
      <w:r>
        <w:rPr>
          <w:rFonts w:ascii="宋体" w:hAnsi="宋体" w:hint="eastAsia"/>
          <w:szCs w:val="21"/>
          <w:highlight w:val="none"/>
        </w:rPr>
        <w:t>招标文件包括下列内容：</w:t>
      </w:r>
    </w:p>
    <w:p>
      <w:pPr>
        <w:ind w:left="420" w:firstLine="412" w:leftChars="200" w:firstLineChars="196"/>
        <w:rPr>
          <w:rFonts w:ascii="宋体" w:hAnsi="宋体"/>
          <w:b/>
          <w:szCs w:val="21"/>
          <w:highlight w:val="none"/>
        </w:rPr>
      </w:pPr>
      <w:r>
        <w:rPr>
          <w:rFonts w:ascii="宋体" w:hAnsi="宋体" w:hint="eastAsia"/>
          <w:b/>
          <w:szCs w:val="21"/>
          <w:highlight w:val="none"/>
        </w:rPr>
        <w:t>第一册  专用条款</w:t>
      </w:r>
    </w:p>
    <w:p>
      <w:pPr>
        <w:ind w:left="1079" w:leftChars="514"/>
        <w:rPr>
          <w:rFonts w:ascii="宋体" w:hAnsi="宋体"/>
          <w:b/>
          <w:szCs w:val="21"/>
          <w:highlight w:val="none"/>
        </w:rPr>
      </w:pPr>
      <w:r>
        <w:rPr>
          <w:rFonts w:ascii="宋体" w:hAnsi="宋体" w:hint="eastAsia"/>
          <w:b/>
          <w:szCs w:val="21"/>
          <w:highlight w:val="none"/>
        </w:rPr>
        <w:t>关键信息</w:t>
      </w:r>
    </w:p>
    <w:p>
      <w:pPr>
        <w:ind w:left="630" w:firstLine="412" w:leftChars="300" w:firstLineChars="196"/>
        <w:rPr>
          <w:rFonts w:ascii="宋体" w:hAnsi="宋体"/>
          <w:szCs w:val="21"/>
          <w:highlight w:val="none"/>
        </w:rPr>
      </w:pPr>
      <w:r>
        <w:rPr>
          <w:rFonts w:ascii="宋体" w:hAnsi="宋体" w:hint="eastAsia"/>
          <w:szCs w:val="21"/>
          <w:highlight w:val="none"/>
        </w:rPr>
        <w:t>第一章  招标公告</w:t>
      </w:r>
    </w:p>
    <w:p>
      <w:pPr>
        <w:ind w:left="630" w:firstLine="412" w:leftChars="300" w:firstLineChars="196"/>
        <w:rPr>
          <w:rFonts w:ascii="宋体" w:hAnsi="宋体"/>
          <w:szCs w:val="21"/>
          <w:highlight w:val="none"/>
        </w:rPr>
      </w:pPr>
      <w:r>
        <w:rPr>
          <w:rFonts w:ascii="宋体" w:hAnsi="宋体" w:hint="eastAsia"/>
          <w:szCs w:val="21"/>
          <w:highlight w:val="none"/>
        </w:rPr>
        <w:t>第二章  对通用条款的补充内容及其他关键信息</w:t>
      </w:r>
    </w:p>
    <w:p>
      <w:pPr>
        <w:ind w:left="630" w:firstLine="412" w:leftChars="300" w:firstLineChars="196"/>
        <w:rPr>
          <w:rFonts w:ascii="宋体" w:hAnsi="宋体"/>
          <w:szCs w:val="21"/>
          <w:highlight w:val="none"/>
        </w:rPr>
      </w:pPr>
      <w:r>
        <w:rPr>
          <w:rFonts w:ascii="宋体" w:hAnsi="宋体" w:hint="eastAsia"/>
          <w:szCs w:val="21"/>
          <w:highlight w:val="none"/>
        </w:rPr>
        <w:t>第三章  用户需求书</w:t>
      </w:r>
    </w:p>
    <w:p>
      <w:pPr>
        <w:ind w:left="630" w:firstLine="412" w:leftChars="300"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pPr>
        <w:ind w:left="630" w:firstLine="412" w:leftChars="300" w:firstLineChars="196"/>
        <w:rPr>
          <w:rFonts w:ascii="宋体" w:hAnsi="宋体"/>
          <w:szCs w:val="21"/>
          <w:highlight w:val="none"/>
        </w:rPr>
      </w:pPr>
      <w:r>
        <w:rPr>
          <w:rFonts w:ascii="宋体" w:hAnsi="宋体" w:hint="eastAsia"/>
          <w:szCs w:val="21"/>
          <w:highlight w:val="none"/>
        </w:rPr>
        <w:t>第五章  合同条款及格式</w:t>
      </w:r>
    </w:p>
    <w:p>
      <w:pPr>
        <w:ind w:left="420" w:firstLine="412" w:leftChars="200" w:firstLineChars="196"/>
        <w:rPr>
          <w:rFonts w:ascii="宋体" w:hAnsi="宋体"/>
          <w:b/>
          <w:szCs w:val="21"/>
          <w:highlight w:val="none"/>
        </w:rPr>
      </w:pPr>
      <w:r>
        <w:rPr>
          <w:rFonts w:ascii="宋体" w:hAnsi="宋体" w:hint="eastAsia"/>
          <w:b/>
          <w:szCs w:val="21"/>
          <w:highlight w:val="none"/>
        </w:rPr>
        <w:t>第二册  通用条款</w:t>
      </w:r>
    </w:p>
    <w:p>
      <w:pPr>
        <w:ind w:left="630" w:firstLine="412" w:leftChars="300" w:firstLineChars="196"/>
        <w:rPr>
          <w:rFonts w:ascii="宋体" w:hAnsi="宋体"/>
          <w:szCs w:val="21"/>
          <w:highlight w:val="none"/>
        </w:rPr>
      </w:pPr>
      <w:r>
        <w:rPr>
          <w:rFonts w:ascii="宋体" w:hAnsi="宋体" w:hint="eastAsia"/>
          <w:szCs w:val="21"/>
          <w:highlight w:val="none"/>
        </w:rPr>
        <w:t>第一章  总则</w:t>
      </w:r>
    </w:p>
    <w:p>
      <w:pPr>
        <w:ind w:left="630" w:firstLine="412" w:leftChars="300" w:firstLineChars="196"/>
        <w:rPr>
          <w:rFonts w:ascii="宋体" w:hAnsi="宋体"/>
          <w:szCs w:val="21"/>
          <w:highlight w:val="none"/>
        </w:rPr>
      </w:pPr>
      <w:r>
        <w:rPr>
          <w:rFonts w:ascii="宋体" w:hAnsi="宋体" w:hint="eastAsia"/>
          <w:szCs w:val="21"/>
          <w:highlight w:val="none"/>
        </w:rPr>
        <w:t>第二章  招标文件</w:t>
      </w:r>
    </w:p>
    <w:p>
      <w:pPr>
        <w:ind w:left="630" w:firstLine="412" w:leftChars="300" w:firstLineChars="196"/>
        <w:rPr>
          <w:rFonts w:ascii="宋体" w:hAnsi="宋体"/>
          <w:szCs w:val="21"/>
          <w:highlight w:val="none"/>
        </w:rPr>
      </w:pPr>
      <w:r>
        <w:rPr>
          <w:rFonts w:ascii="宋体" w:hAnsi="宋体" w:hint="eastAsia"/>
          <w:szCs w:val="21"/>
          <w:highlight w:val="none"/>
        </w:rPr>
        <w:t>第三章  投标文件的编制</w:t>
      </w:r>
    </w:p>
    <w:p>
      <w:pPr>
        <w:ind w:left="630" w:firstLine="412" w:leftChars="300" w:firstLineChars="196"/>
        <w:rPr>
          <w:rFonts w:ascii="宋体" w:hAnsi="宋体"/>
          <w:szCs w:val="21"/>
          <w:highlight w:val="none"/>
        </w:rPr>
      </w:pPr>
      <w:r>
        <w:rPr>
          <w:rFonts w:ascii="宋体" w:hAnsi="宋体" w:hint="eastAsia"/>
          <w:szCs w:val="21"/>
          <w:highlight w:val="none"/>
        </w:rPr>
        <w:t>第四章  投标文件的递交</w:t>
      </w:r>
    </w:p>
    <w:p>
      <w:pPr>
        <w:ind w:left="630" w:firstLine="412" w:leftChars="300" w:firstLineChars="196"/>
        <w:rPr>
          <w:rFonts w:ascii="宋体" w:hAnsi="宋体"/>
          <w:szCs w:val="21"/>
          <w:highlight w:val="none"/>
        </w:rPr>
      </w:pPr>
      <w:r>
        <w:rPr>
          <w:rFonts w:ascii="宋体" w:hAnsi="宋体" w:hint="eastAsia"/>
          <w:szCs w:val="21"/>
          <w:highlight w:val="none"/>
        </w:rPr>
        <w:t>第五章  开标</w:t>
      </w:r>
    </w:p>
    <w:p>
      <w:pPr>
        <w:ind w:left="630" w:firstLine="412" w:leftChars="300" w:firstLineChars="196"/>
        <w:rPr>
          <w:rFonts w:ascii="宋体" w:hAnsi="宋体"/>
          <w:szCs w:val="21"/>
          <w:highlight w:val="none"/>
        </w:rPr>
      </w:pPr>
      <w:r>
        <w:rPr>
          <w:rFonts w:ascii="宋体" w:hAnsi="宋体" w:hint="eastAsia"/>
          <w:szCs w:val="21"/>
          <w:highlight w:val="none"/>
        </w:rPr>
        <w:t>第六章  评审要求</w:t>
      </w:r>
    </w:p>
    <w:p>
      <w:pPr>
        <w:ind w:left="630" w:firstLine="412" w:leftChars="300" w:firstLineChars="196"/>
        <w:rPr>
          <w:rFonts w:ascii="宋体" w:hAnsi="宋体"/>
          <w:szCs w:val="21"/>
          <w:highlight w:val="none"/>
        </w:rPr>
      </w:pPr>
      <w:r>
        <w:rPr>
          <w:rFonts w:ascii="宋体" w:hAnsi="宋体" w:hint="eastAsia"/>
          <w:szCs w:val="21"/>
          <w:highlight w:val="none"/>
        </w:rPr>
        <w:t>第七章  评审程序及评审方法</w:t>
      </w:r>
    </w:p>
    <w:p>
      <w:pPr>
        <w:ind w:left="630" w:firstLine="412" w:leftChars="300" w:firstLineChars="196"/>
        <w:rPr>
          <w:rFonts w:ascii="宋体" w:hAnsi="宋体"/>
          <w:szCs w:val="21"/>
          <w:highlight w:val="none"/>
        </w:rPr>
      </w:pPr>
      <w:r>
        <w:rPr>
          <w:rFonts w:ascii="宋体" w:hAnsi="宋体" w:hint="eastAsia"/>
          <w:szCs w:val="21"/>
          <w:highlight w:val="none"/>
        </w:rPr>
        <w:t>第八章  定标及公示</w:t>
      </w:r>
    </w:p>
    <w:p>
      <w:pPr>
        <w:ind w:left="630" w:firstLine="412" w:leftChars="300" w:firstLineChars="196"/>
        <w:rPr>
          <w:rFonts w:ascii="宋体" w:hAnsi="宋体"/>
          <w:szCs w:val="21"/>
          <w:highlight w:val="none"/>
        </w:rPr>
      </w:pPr>
      <w:r>
        <w:rPr>
          <w:rFonts w:ascii="宋体" w:hAnsi="宋体" w:hint="eastAsia"/>
          <w:szCs w:val="21"/>
          <w:highlight w:val="none"/>
        </w:rPr>
        <w:t>第九章  公开招标失败的后续处理</w:t>
      </w:r>
    </w:p>
    <w:p>
      <w:pPr>
        <w:ind w:left="630" w:firstLine="412" w:leftChars="300" w:firstLineChars="196"/>
        <w:rPr>
          <w:rFonts w:ascii="宋体" w:hAnsi="宋体"/>
          <w:szCs w:val="21"/>
          <w:highlight w:val="none"/>
        </w:rPr>
      </w:pPr>
      <w:r>
        <w:rPr>
          <w:rFonts w:ascii="宋体" w:hAnsi="宋体" w:hint="eastAsia"/>
          <w:szCs w:val="21"/>
          <w:highlight w:val="none"/>
        </w:rPr>
        <w:t>第十章  合同的授予与备案</w:t>
      </w:r>
    </w:p>
    <w:p>
      <w:pPr>
        <w:ind w:left="630" w:firstLine="412" w:leftChars="300" w:firstLineChars="196"/>
        <w:rPr>
          <w:rFonts w:ascii="宋体" w:hAnsi="宋体"/>
          <w:szCs w:val="21"/>
          <w:highlight w:val="none"/>
        </w:rPr>
      </w:pPr>
      <w:r>
        <w:rPr>
          <w:rFonts w:ascii="宋体" w:hAnsi="宋体" w:hint="eastAsia"/>
          <w:szCs w:val="21"/>
          <w:highlight w:val="none"/>
        </w:rPr>
        <w:t>第十一章  质疑处理</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1</w:t>
      </w:r>
      <w:r>
        <w:rPr>
          <w:rFonts w:ascii="宋体" w:hAnsi="宋体" w:hint="eastAsia"/>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1</w:t>
      </w:r>
      <w:r>
        <w:rPr>
          <w:rFonts w:ascii="宋体" w:hAnsi="宋体" w:hint="eastAsia"/>
          <w:szCs w:val="21"/>
          <w:highlight w:val="none"/>
        </w:rPr>
        <w:t>.3</w:t>
      </w:r>
      <w:r>
        <w:rPr>
          <w:rFonts w:ascii="宋体" w:hAnsi="宋体" w:hint="eastAsia"/>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sz w:val="24"/>
          <w:highlight w:val="none"/>
        </w:rPr>
      </w:pPr>
      <w:r>
        <w:rPr>
          <w:rFonts w:ascii="黑体" w:eastAsia="黑体" w:hAnsi="宋体" w:hint="eastAsia"/>
          <w:sz w:val="24"/>
          <w:highlight w:val="none"/>
        </w:rPr>
        <w:t>1</w:t>
      </w:r>
      <w:r>
        <w:rPr>
          <w:rFonts w:ascii="黑体" w:eastAsia="黑体" w:hAnsi="宋体"/>
          <w:sz w:val="24"/>
          <w:highlight w:val="none"/>
        </w:rPr>
        <w:t>2</w:t>
      </w:r>
      <w:r>
        <w:rPr>
          <w:rFonts w:ascii="黑体" w:eastAsia="黑体" w:hAnsi="宋体" w:hint="eastAsia"/>
          <w:sz w:val="24"/>
          <w:highlight w:val="none"/>
        </w:rPr>
        <w:t>．招标文件的澄清</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2</w:t>
      </w:r>
      <w:r>
        <w:rPr>
          <w:rFonts w:ascii="宋体" w:hAnsi="宋体" w:hint="eastAsia"/>
          <w:szCs w:val="21"/>
          <w:highlight w:val="none"/>
        </w:rPr>
        <w:t>.1招标文件澄清的目的是澄清、解答投标人在查阅招标文件后或现场踏勘中可能提出的与投标有关的疑问或询问。</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2</w:t>
      </w:r>
      <w:r>
        <w:rPr>
          <w:rFonts w:ascii="宋体" w:hAnsi="宋体" w:hint="eastAsia"/>
          <w:szCs w:val="21"/>
          <w:highlight w:val="none"/>
        </w:rPr>
        <w:t>.2投标人如对招标文件内容有疑问，应当在招标公告规定的澄清（提问）截止时间前以网上提问的形式通过网上政府采购系统提交政府集中采购机构。</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2</w:t>
      </w:r>
      <w:r>
        <w:rPr>
          <w:rFonts w:ascii="宋体" w:hAnsi="宋体" w:hint="eastAsia"/>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ascii="宋体" w:hAnsi="宋体" w:hint="eastAsia"/>
          <w:szCs w:val="21"/>
          <w:highlight w:val="none"/>
        </w:rPr>
        <w:t>、1</w:t>
      </w:r>
      <w:r>
        <w:rPr>
          <w:rFonts w:ascii="宋体" w:hAnsi="宋体"/>
          <w:szCs w:val="21"/>
          <w:highlight w:val="none"/>
        </w:rPr>
        <w:t>3.4</w:t>
      </w:r>
      <w:r>
        <w:rPr>
          <w:rFonts w:ascii="宋体" w:hAnsi="宋体" w:hint="eastAsia"/>
          <w:szCs w:val="21"/>
          <w:highlight w:val="none"/>
        </w:rPr>
        <w:t>款规定执行。</w:t>
      </w:r>
    </w:p>
    <w:p>
      <w:pPr>
        <w:rPr>
          <w:rFonts w:ascii="黑体" w:eastAsia="黑体" w:hAnsi="宋体"/>
          <w:sz w:val="24"/>
          <w:highlight w:val="none"/>
        </w:rPr>
      </w:pPr>
      <w:r>
        <w:rPr>
          <w:rFonts w:ascii="黑体" w:eastAsia="黑体" w:hAnsi="宋体"/>
          <w:sz w:val="24"/>
          <w:highlight w:val="none"/>
        </w:rPr>
        <w:t>1</w:t>
      </w:r>
      <w:r>
        <w:rPr>
          <w:rFonts w:ascii="黑体" w:eastAsia="黑体" w:hAnsi="宋体" w:hint="eastAsia"/>
          <w:sz w:val="24"/>
          <w:highlight w:val="none"/>
        </w:rPr>
        <w:t>3．招标文件的修改</w:t>
      </w:r>
    </w:p>
    <w:p>
      <w:pPr>
        <w:ind w:firstLine="412" w:firstLineChars="196"/>
        <w:rPr>
          <w:rFonts w:ascii="宋体" w:hAnsi="宋体"/>
          <w:szCs w:val="21"/>
          <w:highlight w:val="none"/>
        </w:rPr>
      </w:pPr>
      <w:r>
        <w:rPr>
          <w:rFonts w:ascii="宋体" w:hAnsi="宋体"/>
          <w:szCs w:val="21"/>
          <w:highlight w:val="none"/>
        </w:rPr>
        <w:t>1</w:t>
      </w:r>
      <w:r>
        <w:rPr>
          <w:rFonts w:ascii="宋体" w:hAnsi="宋体" w:hint="eastAsia"/>
          <w:szCs w:val="21"/>
          <w:highlight w:val="none"/>
        </w:rPr>
        <w:t>3.1招标文件发出后，在投标截止日期前任何时候，确需要变更招标文件内容的，政府集中采购机构可主动或在解答投标人提出的澄清问题时对招标文件进行修改。</w:t>
      </w:r>
    </w:p>
    <w:p>
      <w:pPr>
        <w:ind w:firstLine="412" w:firstLineChars="196"/>
        <w:rPr>
          <w:rFonts w:ascii="宋体" w:hAnsi="宋体"/>
          <w:szCs w:val="21"/>
          <w:highlight w:val="none"/>
        </w:rPr>
      </w:pPr>
      <w:r>
        <w:rPr>
          <w:rFonts w:ascii="宋体" w:hAnsi="宋体"/>
          <w:szCs w:val="21"/>
          <w:highlight w:val="none"/>
        </w:rPr>
        <w:t>1</w:t>
      </w:r>
      <w:r>
        <w:rPr>
          <w:rFonts w:ascii="宋体" w:hAnsi="宋体" w:hint="eastAsia"/>
          <w:szCs w:val="21"/>
          <w:highlight w:val="none"/>
        </w:rPr>
        <w:t>3.2招标文件的修改以书面形式（包括政府集中采购机构网站发布方式，如更正公告等）发送给所有投标人，招标文件的修改内容作为招标文件的组成部分，并具有约束力。</w:t>
      </w:r>
    </w:p>
    <w:p>
      <w:pPr>
        <w:ind w:firstLine="412" w:firstLineChars="196"/>
        <w:rPr>
          <w:rFonts w:ascii="宋体" w:hAnsi="宋体"/>
          <w:szCs w:val="21"/>
          <w:highlight w:val="none"/>
        </w:rPr>
      </w:pPr>
      <w:r>
        <w:rPr>
          <w:rFonts w:ascii="宋体" w:hAnsi="宋体"/>
          <w:szCs w:val="21"/>
          <w:highlight w:val="none"/>
        </w:rPr>
        <w:t>1</w:t>
      </w:r>
      <w:r>
        <w:rPr>
          <w:rFonts w:ascii="宋体" w:hAnsi="宋体" w:hint="eastAsia"/>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2" w:firstLineChars="196"/>
        <w:rPr>
          <w:rFonts w:ascii="宋体" w:hAnsi="宋体"/>
          <w:szCs w:val="21"/>
          <w:highlight w:val="none"/>
        </w:rPr>
      </w:pPr>
      <w:r>
        <w:rPr>
          <w:rFonts w:ascii="宋体" w:hAnsi="宋体"/>
          <w:szCs w:val="21"/>
          <w:highlight w:val="none"/>
        </w:rPr>
        <w:t>1</w:t>
      </w:r>
      <w:r>
        <w:rPr>
          <w:rFonts w:ascii="宋体" w:hAnsi="宋体" w:hint="eastAsia"/>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6"/>
    </w:p>
    <w:p>
      <w:pPr>
        <w:rPr>
          <w:rFonts w:ascii="宋体" w:hAnsi="宋体"/>
          <w:szCs w:val="21"/>
          <w:highlight w:val="none"/>
        </w:rPr>
      </w:pPr>
    </w:p>
    <w:p>
      <w:pPr>
        <w:pStyle w:val="Heading2"/>
        <w:numPr>
          <w:ilvl w:val="0"/>
          <w:numId w:val="12"/>
        </w:numPr>
        <w:spacing w:before="120" w:beforeLines="50" w:after="120" w:afterLines="50"/>
        <w:ind w:left="562" w:hanging="562"/>
        <w:rPr>
          <w:sz w:val="28"/>
          <w:szCs w:val="28"/>
          <w:highlight w:val="none"/>
        </w:rPr>
      </w:pPr>
      <w:r>
        <w:rPr>
          <w:rFonts w:hint="eastAsia"/>
          <w:sz w:val="28"/>
          <w:szCs w:val="28"/>
          <w:highlight w:val="none"/>
        </w:rPr>
        <w:t>投标文件的编制</w:t>
      </w:r>
    </w:p>
    <w:p>
      <w:pPr>
        <w:rPr>
          <w:rFonts w:ascii="黑体" w:eastAsia="黑体" w:hAnsi="宋体"/>
          <w:sz w:val="24"/>
          <w:highlight w:val="none"/>
        </w:rPr>
      </w:pPr>
      <w:r>
        <w:rPr>
          <w:rFonts w:ascii="黑体" w:eastAsia="黑体" w:hAnsi="宋体" w:hint="eastAsia"/>
          <w:sz w:val="24"/>
          <w:highlight w:val="none"/>
        </w:rPr>
        <w:t>14．</w:t>
      </w:r>
      <w:bookmarkStart w:id="67" w:name="_Hlk72400236"/>
      <w:r>
        <w:rPr>
          <w:rFonts w:ascii="黑体" w:eastAsia="黑体" w:hAnsi="宋体" w:hint="eastAsia"/>
          <w:sz w:val="24"/>
          <w:highlight w:val="none"/>
        </w:rPr>
        <w:t>投标文件的语言及度量单位</w:t>
      </w:r>
    </w:p>
    <w:p>
      <w:pPr>
        <w:ind w:firstLine="412" w:firstLineChars="196"/>
        <w:rPr>
          <w:rFonts w:ascii="宋体" w:hAnsi="宋体"/>
          <w:szCs w:val="21"/>
          <w:highlight w:val="none"/>
        </w:rPr>
      </w:pPr>
      <w:r>
        <w:rPr>
          <w:rFonts w:ascii="宋体" w:hAnsi="宋体" w:hint="eastAsia"/>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2" w:firstLineChars="196"/>
        <w:rPr>
          <w:rFonts w:ascii="宋体" w:hAnsi="宋体"/>
          <w:szCs w:val="21"/>
          <w:highlight w:val="none"/>
        </w:rPr>
      </w:pPr>
      <w:r>
        <w:rPr>
          <w:rFonts w:ascii="宋体" w:hAnsi="宋体" w:hint="eastAsia"/>
          <w:szCs w:val="21"/>
          <w:highlight w:val="none"/>
        </w:rPr>
        <w:t>14.2 除技术规范另有规定外，投标文件使用的度量单位，均采用中华人民共和国法定计量单位。</w:t>
      </w:r>
    </w:p>
    <w:p>
      <w:pPr>
        <w:rPr>
          <w:rFonts w:ascii="黑体" w:eastAsia="黑体" w:hAnsi="宋体"/>
          <w:sz w:val="24"/>
          <w:highlight w:val="none"/>
        </w:rPr>
      </w:pPr>
      <w:bookmarkEnd w:id="67"/>
      <w:r>
        <w:rPr>
          <w:rFonts w:ascii="黑体" w:eastAsia="黑体" w:hAnsi="宋体" w:hint="eastAsia"/>
          <w:sz w:val="24"/>
          <w:highlight w:val="none"/>
        </w:rPr>
        <w:t>15．</w:t>
      </w:r>
      <w:bookmarkStart w:id="68" w:name="_Hlk72401567"/>
      <w:r>
        <w:rPr>
          <w:rFonts w:ascii="黑体" w:eastAsia="黑体" w:hAnsi="宋体" w:hint="eastAsia"/>
          <w:sz w:val="24"/>
          <w:highlight w:val="none"/>
        </w:rPr>
        <w:t>投标文件的组成</w:t>
      </w:r>
    </w:p>
    <w:p>
      <w:pPr>
        <w:ind w:firstLine="412" w:firstLineChars="196"/>
        <w:rPr>
          <w:rFonts w:ascii="宋体" w:hAnsi="宋体"/>
          <w:szCs w:val="21"/>
          <w:highlight w:val="none"/>
        </w:rPr>
      </w:pPr>
      <w:r>
        <w:rPr>
          <w:rFonts w:ascii="宋体" w:hAnsi="宋体" w:hint="eastAsia"/>
          <w:szCs w:val="21"/>
          <w:highlight w:val="none"/>
        </w:rPr>
        <w:t>具体内容在招标文件专用条款中进行规定。</w:t>
      </w:r>
    </w:p>
    <w:p>
      <w:pPr>
        <w:rPr>
          <w:rFonts w:ascii="黑体" w:eastAsia="黑体" w:hAnsi="宋体"/>
          <w:sz w:val="24"/>
          <w:highlight w:val="none"/>
        </w:rPr>
      </w:pPr>
      <w:r>
        <w:rPr>
          <w:rFonts w:ascii="黑体" w:eastAsia="黑体" w:hAnsi="宋体"/>
          <w:sz w:val="24"/>
          <w:highlight w:val="none"/>
        </w:rPr>
        <w:t>16．投标文件格式</w:t>
      </w:r>
    </w:p>
    <w:p>
      <w:pPr>
        <w:ind w:firstLine="412" w:firstLineChars="196"/>
        <w:rPr>
          <w:rFonts w:ascii="宋体" w:hAnsi="宋体"/>
          <w:szCs w:val="21"/>
          <w:highlight w:val="none"/>
        </w:rPr>
      </w:pPr>
      <w:r>
        <w:rPr>
          <w:rFonts w:ascii="宋体" w:hAnsi="宋体" w:hint="eastAsia"/>
          <w:szCs w:val="21"/>
          <w:highlight w:val="none"/>
        </w:rPr>
        <w:t>投标文件包括本通用条款第</w:t>
      </w:r>
      <w:r>
        <w:rPr>
          <w:rFonts w:ascii="宋体" w:hAnsi="宋体"/>
          <w:szCs w:val="21"/>
          <w:highlight w:val="none"/>
        </w:rPr>
        <w:t>15条中规定的内容。如招标文件提供了投标文件格式，则</w:t>
      </w:r>
      <w:r>
        <w:rPr>
          <w:rFonts w:ascii="宋体" w:hAnsi="宋体" w:hint="eastAsia"/>
          <w:b/>
          <w:bCs/>
          <w:szCs w:val="21"/>
          <w:highlight w:val="none"/>
        </w:rPr>
        <w:t>投标人提交的投标文件应毫无例外地使用招标文件所提供的相应格式</w:t>
      </w:r>
      <w:r>
        <w:rPr>
          <w:rFonts w:ascii="宋体" w:hAnsi="宋体" w:hint="eastAsia"/>
          <w:szCs w:val="21"/>
          <w:highlight w:val="none"/>
        </w:rPr>
        <w:t>（表格均可按同样格式扩展）。</w:t>
      </w:r>
    </w:p>
    <w:p>
      <w:pPr>
        <w:rPr>
          <w:rFonts w:ascii="黑体" w:eastAsia="黑体" w:hAnsi="宋体"/>
          <w:sz w:val="24"/>
          <w:highlight w:val="none"/>
        </w:rPr>
      </w:pPr>
      <w:r>
        <w:rPr>
          <w:rFonts w:ascii="黑体" w:eastAsia="黑体" w:hAnsi="宋体" w:hint="eastAsia"/>
          <w:sz w:val="24"/>
          <w:highlight w:val="none"/>
        </w:rPr>
        <w:t>17．投标货币</w:t>
      </w:r>
    </w:p>
    <w:p>
      <w:pPr>
        <w:ind w:firstLine="412" w:firstLineChars="196"/>
        <w:rPr>
          <w:rFonts w:ascii="宋体" w:hAnsi="宋体"/>
          <w:szCs w:val="21"/>
          <w:highlight w:val="none"/>
        </w:rPr>
      </w:pPr>
      <w:r>
        <w:rPr>
          <w:rFonts w:ascii="宋体" w:hAnsi="宋体" w:hint="eastAsia"/>
          <w:szCs w:val="21"/>
          <w:highlight w:val="none"/>
        </w:rPr>
        <w:t>本项目的投标报价应以人民币计。</w:t>
      </w:r>
    </w:p>
    <w:p>
      <w:pPr>
        <w:rPr>
          <w:rFonts w:ascii="黑体" w:eastAsia="黑体" w:hAnsi="宋体"/>
          <w:sz w:val="24"/>
          <w:highlight w:val="none"/>
        </w:rPr>
      </w:pPr>
      <w:bookmarkEnd w:id="68"/>
      <w:r>
        <w:rPr>
          <w:rFonts w:ascii="黑体" w:eastAsia="黑体" w:hAnsi="宋体" w:hint="eastAsia"/>
          <w:sz w:val="24"/>
          <w:highlight w:val="none"/>
        </w:rPr>
        <w:t>18．</w:t>
      </w:r>
      <w:bookmarkStart w:id="69" w:name="_Hlk72401735"/>
      <w:r>
        <w:rPr>
          <w:rFonts w:ascii="黑体" w:eastAsia="黑体" w:hAnsi="宋体" w:hint="eastAsia"/>
          <w:sz w:val="24"/>
          <w:highlight w:val="none"/>
        </w:rPr>
        <w:t>证明投标文件投标技术方案的合格性和符合招标文件规定的文件要求</w:t>
      </w:r>
    </w:p>
    <w:p>
      <w:pPr>
        <w:ind w:firstLine="412" w:firstLineChars="196"/>
        <w:rPr>
          <w:rFonts w:ascii="宋体" w:hAnsi="宋体"/>
          <w:szCs w:val="21"/>
          <w:highlight w:val="none"/>
        </w:rPr>
      </w:pPr>
      <w:r>
        <w:rPr>
          <w:rFonts w:ascii="宋体" w:hAnsi="宋体" w:hint="eastAsia"/>
          <w:szCs w:val="21"/>
          <w:highlight w:val="none"/>
        </w:rPr>
        <w:t>18</w:t>
      </w:r>
      <w:r>
        <w:rPr>
          <w:rFonts w:ascii="宋体" w:hAnsi="宋体"/>
          <w:szCs w:val="21"/>
          <w:highlight w:val="none"/>
        </w:rPr>
        <w:t xml:space="preserve">.1 </w:t>
      </w:r>
      <w:r>
        <w:rPr>
          <w:rFonts w:ascii="宋体" w:hAnsi="宋体" w:hint="eastAsia"/>
          <w:szCs w:val="21"/>
          <w:highlight w:val="none"/>
        </w:rPr>
        <w:t>投标人应提交证明文件，证明其投标技术方案项下的货物和服务的合格性符合招标文件规定。该投标技术方案及其证明文件均作为投标文件组成部分。</w:t>
      </w:r>
    </w:p>
    <w:p>
      <w:pPr>
        <w:ind w:firstLine="412" w:firstLineChars="196"/>
        <w:rPr>
          <w:rFonts w:ascii="宋体" w:hAnsi="宋体"/>
          <w:szCs w:val="21"/>
          <w:highlight w:val="none"/>
        </w:rPr>
      </w:pPr>
      <w:r>
        <w:rPr>
          <w:rFonts w:ascii="宋体" w:hAnsi="宋体"/>
          <w:szCs w:val="21"/>
          <w:highlight w:val="none"/>
        </w:rPr>
        <w:t>1</w:t>
      </w:r>
      <w:r>
        <w:rPr>
          <w:rFonts w:ascii="宋体" w:hAnsi="宋体" w:hint="eastAsia"/>
          <w:szCs w:val="21"/>
          <w:highlight w:val="none"/>
        </w:rPr>
        <w:t>8</w:t>
      </w:r>
      <w:r>
        <w:rPr>
          <w:rFonts w:ascii="宋体" w:hAnsi="宋体"/>
          <w:szCs w:val="21"/>
          <w:highlight w:val="none"/>
        </w:rPr>
        <w:t xml:space="preserve">.2 </w:t>
      </w:r>
      <w:r>
        <w:rPr>
          <w:rFonts w:ascii="宋体" w:hAnsi="宋体" w:hint="eastAsia"/>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2" w:firstLineChars="196"/>
        <w:rPr>
          <w:rFonts w:ascii="宋体" w:hAnsi="宋体"/>
          <w:szCs w:val="21"/>
          <w:highlight w:val="none"/>
        </w:rPr>
      </w:pPr>
      <w:r>
        <w:rPr>
          <w:rFonts w:ascii="宋体" w:hAnsi="宋体" w:hint="eastAsia"/>
          <w:szCs w:val="21"/>
          <w:highlight w:val="none"/>
        </w:rPr>
        <w:t>18.2.1主要技术指标和性能的详细说明。</w:t>
      </w:r>
    </w:p>
    <w:p>
      <w:pPr>
        <w:ind w:firstLine="412" w:firstLineChars="196"/>
        <w:rPr>
          <w:rFonts w:ascii="宋体" w:hAnsi="宋体"/>
          <w:szCs w:val="21"/>
          <w:highlight w:val="none"/>
        </w:rPr>
      </w:pPr>
      <w:r>
        <w:rPr>
          <w:rFonts w:ascii="宋体" w:hAnsi="宋体" w:hint="eastAsia"/>
          <w:szCs w:val="21"/>
          <w:highlight w:val="none"/>
        </w:rPr>
        <w:t>18.2.</w:t>
      </w:r>
      <w:r>
        <w:rPr>
          <w:rFonts w:ascii="宋体" w:hAnsi="宋体"/>
          <w:szCs w:val="21"/>
          <w:highlight w:val="none"/>
        </w:rPr>
        <w:t>2</w:t>
      </w:r>
      <w:r>
        <w:rPr>
          <w:rFonts w:ascii="宋体" w:hAnsi="宋体" w:hint="eastAsia"/>
          <w:szCs w:val="21"/>
          <w:highlight w:val="none"/>
        </w:rPr>
        <w:t>投标产品从采购人开始使用至招标文件中规定的周期内正常、连续地使用所必须的备件和专用工具清单，包括备件和专用工具的货源及现行价格。</w:t>
      </w:r>
    </w:p>
    <w:p>
      <w:pPr>
        <w:ind w:firstLine="412" w:firstLineChars="196"/>
        <w:rPr>
          <w:rFonts w:ascii="宋体" w:hAnsi="宋体"/>
          <w:szCs w:val="21"/>
          <w:highlight w:val="none"/>
        </w:rPr>
      </w:pPr>
      <w:r>
        <w:rPr>
          <w:rFonts w:ascii="宋体" w:hAnsi="宋体" w:hint="eastAsia"/>
          <w:szCs w:val="21"/>
          <w:highlight w:val="none"/>
        </w:rPr>
        <w:t>18.2.</w:t>
      </w:r>
      <w:r>
        <w:rPr>
          <w:rFonts w:ascii="宋体" w:hAnsi="宋体"/>
          <w:szCs w:val="21"/>
          <w:highlight w:val="none"/>
        </w:rPr>
        <w:t>3</w:t>
      </w:r>
      <w:r>
        <w:rPr>
          <w:rFonts w:ascii="宋体" w:hAnsi="宋体" w:hint="eastAsia"/>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2" w:firstLineChars="196"/>
        <w:rPr>
          <w:rFonts w:ascii="宋体" w:hAnsi="宋体"/>
          <w:szCs w:val="21"/>
          <w:highlight w:val="none"/>
        </w:rPr>
      </w:pPr>
      <w:r>
        <w:rPr>
          <w:rFonts w:ascii="宋体" w:hAnsi="宋体" w:hint="eastAsia"/>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ascii="宋体" w:hAnsi="宋体" w:hint="eastAsia"/>
          <w:szCs w:val="21"/>
          <w:highlight w:val="none"/>
        </w:rPr>
        <w:t>；</w:t>
      </w:r>
    </w:p>
    <w:p>
      <w:pPr>
        <w:ind w:firstLine="412" w:firstLineChars="196"/>
        <w:rPr>
          <w:rFonts w:ascii="宋体" w:hAnsi="宋体"/>
          <w:szCs w:val="21"/>
          <w:highlight w:val="none"/>
        </w:rPr>
      </w:pPr>
      <w:r>
        <w:rPr>
          <w:rFonts w:ascii="宋体" w:hAnsi="宋体" w:hint="eastAsia"/>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ind w:firstLine="412" w:firstLineChars="196"/>
        <w:rPr>
          <w:rFonts w:ascii="宋体" w:hAnsi="宋体"/>
          <w:szCs w:val="21"/>
          <w:highlight w:val="none"/>
        </w:rPr>
      </w:pPr>
      <w:r>
        <w:rPr>
          <w:rFonts w:ascii="宋体" w:hAnsi="宋体" w:hint="eastAsia"/>
          <w:szCs w:val="21"/>
          <w:highlight w:val="none"/>
        </w:rPr>
        <w:t>18.3相关资料不符合18.2款要求的，评审委员会有权认定为投标技术方案不合格响应，其相关分数予以扣减或作投标无效处理。</w:t>
      </w:r>
    </w:p>
    <w:p>
      <w:pPr>
        <w:ind w:firstLine="412" w:firstLineChars="196"/>
        <w:rPr>
          <w:rFonts w:ascii="宋体" w:hAnsi="宋体"/>
          <w:szCs w:val="21"/>
          <w:highlight w:val="none"/>
        </w:rPr>
      </w:pPr>
      <w:r>
        <w:rPr>
          <w:rFonts w:ascii="宋体" w:hAnsi="宋体"/>
          <w:szCs w:val="21"/>
          <w:highlight w:val="none"/>
        </w:rPr>
        <w:t>1</w:t>
      </w:r>
      <w:r>
        <w:rPr>
          <w:rFonts w:ascii="宋体" w:hAnsi="宋体" w:hint="eastAsia"/>
          <w:szCs w:val="21"/>
          <w:highlight w:val="none"/>
        </w:rPr>
        <w:t>8</w:t>
      </w:r>
      <w:r>
        <w:rPr>
          <w:rFonts w:ascii="宋体" w:hAnsi="宋体"/>
          <w:szCs w:val="21"/>
          <w:highlight w:val="none"/>
        </w:rPr>
        <w:t>.</w:t>
      </w:r>
      <w:r>
        <w:rPr>
          <w:rFonts w:ascii="宋体" w:hAnsi="宋体" w:hint="eastAsia"/>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ascii="宋体" w:hAnsi="宋体" w:hint="eastAsia"/>
          <w:szCs w:val="21"/>
          <w:highlight w:val="none"/>
        </w:rPr>
        <w:t>，由评审委员会来评判。</w:t>
      </w:r>
    </w:p>
    <w:p>
      <w:pPr>
        <w:ind w:firstLine="412" w:firstLineChars="196"/>
        <w:rPr>
          <w:rFonts w:ascii="宋体" w:hAnsi="宋体"/>
          <w:szCs w:val="21"/>
          <w:highlight w:val="none"/>
        </w:rPr>
      </w:pPr>
      <w:r>
        <w:rPr>
          <w:rFonts w:ascii="宋体" w:hAnsi="宋体" w:hint="eastAsia"/>
          <w:szCs w:val="21"/>
          <w:highlight w:val="none"/>
        </w:rPr>
        <w:t>18.5除非另有规定或说明，投标人对同一项目投标时，不得同时提供两套或两套以上的投标方案。</w:t>
      </w:r>
    </w:p>
    <w:p>
      <w:pPr>
        <w:rPr>
          <w:rFonts w:ascii="黑体" w:eastAsia="黑体" w:hAnsi="宋体"/>
          <w:sz w:val="24"/>
          <w:highlight w:val="none"/>
        </w:rPr>
      </w:pPr>
      <w:bookmarkEnd w:id="69"/>
      <w:r>
        <w:rPr>
          <w:rFonts w:ascii="黑体" w:eastAsia="黑体" w:hAnsi="宋体" w:hint="eastAsia"/>
          <w:sz w:val="24"/>
          <w:highlight w:val="none"/>
        </w:rPr>
        <w:t>19．</w:t>
      </w:r>
      <w:bookmarkStart w:id="70" w:name="_Hlk72402034"/>
      <w:r>
        <w:rPr>
          <w:rFonts w:ascii="黑体" w:eastAsia="黑体" w:hAnsi="宋体" w:hint="eastAsia"/>
          <w:sz w:val="24"/>
          <w:highlight w:val="none"/>
        </w:rPr>
        <w:t>投标文件其他证明文件的要求</w:t>
      </w:r>
    </w:p>
    <w:p>
      <w:pPr>
        <w:rPr>
          <w:rFonts w:ascii="宋体" w:hAnsi="宋体"/>
          <w:color w:val="FF0000"/>
          <w:szCs w:val="21"/>
          <w:highlight w:val="none"/>
        </w:rPr>
      </w:pPr>
      <w:r>
        <w:rPr>
          <w:rFonts w:ascii="黑体" w:eastAsia="黑体" w:hAnsi="宋体" w:hint="eastAsia"/>
          <w:sz w:val="24"/>
          <w:highlight w:val="none"/>
        </w:rPr>
        <w:t xml:space="preserve">    </w:t>
      </w:r>
      <w:r>
        <w:rPr>
          <w:rFonts w:ascii="宋体" w:hAnsi="宋体" w:hint="eastAsia"/>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w:t>
      </w:r>
      <w:bookmarkStart w:id="71" w:name="_Hlk71407299"/>
      <w:r>
        <w:rPr>
          <w:rFonts w:ascii="宋体" w:hAnsi="宋体" w:hint="eastAsia"/>
          <w:szCs w:val="21"/>
          <w:highlight w:val="none"/>
        </w:rPr>
        <w:t>若投标人未按要求提供证明材料或提供的是部分证明材料或提供不清晰的扫描件（或照片）的，采购人</w:t>
      </w:r>
      <w:r>
        <w:rPr>
          <w:rFonts w:ascii="宋体" w:hAnsi="宋体" w:hint="eastAsia"/>
          <w:szCs w:val="21"/>
          <w:highlight w:val="none"/>
          <w:lang w:eastAsia="zh-CN"/>
        </w:rPr>
        <w:t>、</w:t>
      </w:r>
      <w:r>
        <w:rPr>
          <w:rFonts w:ascii="宋体" w:hAnsi="宋体" w:hint="eastAsia"/>
          <w:szCs w:val="21"/>
          <w:highlight w:val="none"/>
        </w:rPr>
        <w:t>代理机构</w:t>
      </w:r>
      <w:r>
        <w:rPr>
          <w:rFonts w:ascii="宋体" w:hAnsi="宋体" w:hint="eastAsia"/>
          <w:szCs w:val="21"/>
          <w:highlight w:val="none"/>
          <w:lang w:val="en-US" w:eastAsia="zh-CN"/>
        </w:rPr>
        <w:t>以及</w:t>
      </w:r>
      <w:r>
        <w:rPr>
          <w:rFonts w:ascii="宋体" w:hAnsi="宋体" w:hint="eastAsia"/>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p>
      <w:pPr>
        <w:ind w:firstLine="412" w:firstLineChars="196"/>
        <w:rPr>
          <w:rFonts w:ascii="宋体" w:hAnsi="宋体"/>
          <w:szCs w:val="21"/>
          <w:highlight w:val="none"/>
        </w:rPr>
      </w:pPr>
      <w:bookmarkEnd w:id="71"/>
      <w:r>
        <w:rPr>
          <w:rFonts w:ascii="宋体" w:hAnsi="宋体" w:hint="eastAsia"/>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sz w:val="24"/>
          <w:highlight w:val="none"/>
        </w:rPr>
      </w:pPr>
      <w:r>
        <w:rPr>
          <w:rFonts w:ascii="黑体" w:eastAsia="黑体" w:hAnsi="宋体" w:hint="eastAsia"/>
          <w:sz w:val="24"/>
          <w:highlight w:val="none"/>
        </w:rPr>
        <w:t>20．投标有效期</w:t>
      </w:r>
    </w:p>
    <w:p>
      <w:pPr>
        <w:ind w:firstLine="412" w:firstLineChars="196"/>
        <w:rPr>
          <w:rFonts w:ascii="宋体" w:hAnsi="宋体"/>
          <w:szCs w:val="21"/>
          <w:highlight w:val="none"/>
        </w:rPr>
      </w:pPr>
      <w:bookmarkEnd w:id="70"/>
      <w:bookmarkStart w:id="72" w:name="_Hlk72402214"/>
      <w:r>
        <w:rPr>
          <w:rFonts w:ascii="宋体" w:hAnsi="宋体" w:hint="eastAsia"/>
          <w:szCs w:val="21"/>
          <w:highlight w:val="none"/>
        </w:rPr>
        <w:t>20.1 投标有效期为</w:t>
      </w:r>
      <w:r>
        <w:rPr>
          <w:rFonts w:ascii="Arial" w:hAnsi="Arial" w:cs="Arial" w:hint="eastAsia"/>
          <w:szCs w:val="21"/>
          <w:highlight w:val="none"/>
        </w:rPr>
        <w:t>从投标截止之日算起的日历天数。</w:t>
      </w:r>
      <w:r>
        <w:rPr>
          <w:rFonts w:ascii="宋体" w:hAnsi="宋体" w:hint="eastAsia"/>
          <w:szCs w:val="21"/>
          <w:highlight w:val="none"/>
        </w:rPr>
        <w:t>在此期限内，所有投标文件均保持有效。</w:t>
      </w:r>
    </w:p>
    <w:p>
      <w:pPr>
        <w:ind w:firstLine="412" w:firstLineChars="196"/>
        <w:rPr>
          <w:rFonts w:ascii="宋体" w:hAnsi="宋体"/>
          <w:szCs w:val="21"/>
          <w:highlight w:val="none"/>
        </w:rPr>
      </w:pPr>
      <w:r>
        <w:rPr>
          <w:rFonts w:ascii="宋体" w:hAnsi="宋体" w:hint="eastAsia"/>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2" w:firstLineChars="196"/>
        <w:rPr>
          <w:rFonts w:ascii="宋体" w:hAnsi="宋体"/>
          <w:szCs w:val="21"/>
          <w:highlight w:val="none"/>
        </w:rPr>
      </w:pPr>
      <w:r>
        <w:rPr>
          <w:rFonts w:ascii="宋体" w:hAnsi="宋体" w:hint="eastAsia"/>
          <w:szCs w:val="21"/>
          <w:highlight w:val="none"/>
        </w:rPr>
        <w:t>20</w:t>
      </w:r>
      <w:r>
        <w:rPr>
          <w:rFonts w:ascii="宋体" w:hAnsi="宋体"/>
          <w:szCs w:val="21"/>
          <w:highlight w:val="none"/>
        </w:rPr>
        <w:t>.3</w:t>
      </w:r>
      <w:r>
        <w:rPr>
          <w:rFonts w:ascii="宋体" w:hAnsi="宋体" w:hint="eastAsia"/>
          <w:szCs w:val="21"/>
          <w:highlight w:val="none"/>
        </w:rPr>
        <w:t xml:space="preserve"> 中标供应商的投标文件有效期，截止于完成本招标文件规定的全部项目内容，并通过竣工验收及保修期结束。</w:t>
      </w:r>
    </w:p>
    <w:p>
      <w:pPr>
        <w:rPr>
          <w:rFonts w:ascii="黑体" w:eastAsia="黑体" w:hAnsi="宋体"/>
          <w:sz w:val="24"/>
          <w:highlight w:val="none"/>
        </w:rPr>
      </w:pPr>
      <w:bookmarkEnd w:id="72"/>
      <w:r>
        <w:rPr>
          <w:rFonts w:ascii="黑体" w:eastAsia="黑体" w:hAnsi="宋体" w:hint="eastAsia"/>
          <w:sz w:val="24"/>
          <w:highlight w:val="none"/>
        </w:rPr>
        <w:t>21．</w:t>
      </w:r>
      <w:bookmarkStart w:id="73" w:name="_Hlk72402325"/>
      <w:r>
        <w:rPr>
          <w:rFonts w:ascii="黑体" w:eastAsia="黑体" w:hAnsi="宋体" w:hint="eastAsia"/>
          <w:sz w:val="24"/>
          <w:highlight w:val="none"/>
        </w:rPr>
        <w:t xml:space="preserve">关于投标保证金 </w:t>
      </w:r>
    </w:p>
    <w:p>
      <w:pPr>
        <w:rPr>
          <w:rFonts w:ascii="宋体" w:hAnsi="宋体"/>
          <w:szCs w:val="21"/>
          <w:highlight w:val="none"/>
        </w:rPr>
      </w:pPr>
      <w:r>
        <w:rPr>
          <w:rFonts w:ascii="宋体" w:hAnsi="宋体" w:hint="eastAsia"/>
          <w:szCs w:val="21"/>
          <w:highlight w:val="none"/>
        </w:rPr>
        <w:t xml:space="preserve">    21.1 </w:t>
      </w:r>
      <w:r>
        <w:rPr>
          <w:rFonts w:hint="eastAsia"/>
          <w:highlight w:val="none"/>
        </w:rPr>
        <w:t>根据《深圳市财政局关于调整政府采购投标（响应）保证金管理政策的通知》（深财购〔2021〕51号）文的规定，本项目不收取投标保证金。</w:t>
      </w:r>
    </w:p>
    <w:p>
      <w:pPr>
        <w:rPr>
          <w:rFonts w:ascii="黑体" w:eastAsia="黑体" w:hAnsi="宋体"/>
          <w:sz w:val="24"/>
          <w:highlight w:val="none"/>
        </w:rPr>
      </w:pPr>
      <w:r>
        <w:rPr>
          <w:rFonts w:ascii="黑体" w:eastAsia="黑体" w:hAnsi="宋体" w:hint="eastAsia"/>
          <w:sz w:val="24"/>
          <w:highlight w:val="none"/>
        </w:rPr>
        <w:t>22．投标人的替代方案</w:t>
      </w:r>
    </w:p>
    <w:p>
      <w:pPr>
        <w:ind w:firstLine="412" w:firstLineChars="196"/>
        <w:rPr>
          <w:rFonts w:ascii="宋体" w:hAnsi="宋体"/>
          <w:szCs w:val="21"/>
          <w:highlight w:val="none"/>
        </w:rPr>
      </w:pPr>
      <w:r>
        <w:rPr>
          <w:rFonts w:ascii="宋体" w:hAnsi="宋体" w:hint="eastAsia"/>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2" w:firstLineChars="196"/>
        <w:rPr>
          <w:rFonts w:ascii="宋体" w:hAnsi="宋体"/>
          <w:szCs w:val="21"/>
          <w:highlight w:val="none"/>
        </w:rPr>
      </w:pPr>
      <w:r>
        <w:rPr>
          <w:rFonts w:ascii="宋体" w:hAnsi="宋体" w:hint="eastAsia"/>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sz w:val="24"/>
          <w:highlight w:val="none"/>
        </w:rPr>
      </w:pPr>
      <w:bookmarkEnd w:id="73"/>
      <w:r>
        <w:rPr>
          <w:rFonts w:ascii="黑体" w:eastAsia="黑体" w:hAnsi="宋体" w:hint="eastAsia"/>
          <w:sz w:val="24"/>
          <w:highlight w:val="none"/>
        </w:rPr>
        <w:t>23．</w:t>
      </w:r>
      <w:bookmarkStart w:id="74" w:name="_Hlk72402860"/>
      <w:r>
        <w:rPr>
          <w:rFonts w:ascii="黑体" w:eastAsia="黑体" w:hAnsi="宋体"/>
          <w:sz w:val="24"/>
          <w:highlight w:val="none"/>
        </w:rPr>
        <w:t>投标文件的</w:t>
      </w:r>
      <w:r>
        <w:rPr>
          <w:rFonts w:ascii="黑体" w:eastAsia="黑体" w:hAnsi="宋体" w:hint="eastAsia"/>
          <w:sz w:val="24"/>
          <w:highlight w:val="none"/>
        </w:rPr>
        <w:t>制作</w:t>
      </w:r>
      <w:r>
        <w:rPr>
          <w:rFonts w:ascii="黑体" w:eastAsia="黑体" w:hAnsi="宋体"/>
          <w:sz w:val="24"/>
          <w:highlight w:val="none"/>
        </w:rPr>
        <w:t>要求</w:t>
      </w:r>
    </w:p>
    <w:p>
      <w:pPr>
        <w:ind w:firstLine="412" w:firstLineChars="196"/>
        <w:rPr>
          <w:rFonts w:ascii="宋体" w:hAnsi="宋体"/>
          <w:highlight w:val="none"/>
        </w:rPr>
      </w:pPr>
      <w:r>
        <w:rPr>
          <w:rFonts w:ascii="宋体" w:hAnsi="宋体" w:hint="eastAsia"/>
          <w:highlight w:val="none"/>
        </w:rPr>
        <w:t>23.1投标人应准备所投项目的电子投标文件一份。此电子投标文件须由投标人根据政府集中采购机构提供的后缀名为.</w:t>
      </w:r>
      <w:r>
        <w:rPr>
          <w:rFonts w:ascii="宋体" w:hAnsi="宋体"/>
          <w:highlight w:val="none"/>
        </w:rPr>
        <w:t>szczf</w:t>
      </w:r>
      <w:r>
        <w:rPr>
          <w:rFonts w:ascii="宋体" w:hAnsi="宋体" w:hint="eastAsia"/>
          <w:highlight w:val="none"/>
        </w:rPr>
        <w:t>的电子招标文件，下载并使用相应的深圳智慧采购平台投标文件制作专用软件打开招标文件（.szczf格式）【下载地址：</w:t>
      </w:r>
      <w:r>
        <w:rPr>
          <w:rFonts w:ascii="宋体" w:hAnsi="宋体"/>
          <w:highlight w:val="none"/>
        </w:rPr>
        <w:t>http://zfcg.szggzy.com:8081/cgxy/013002/list.html</w:t>
      </w:r>
      <w:r>
        <w:rPr>
          <w:rFonts w:ascii="宋体" w:hAnsi="宋体" w:hint="eastAsia"/>
          <w:highlight w:val="none"/>
        </w:rPr>
        <w:t>深圳智慧采购平台投标文件制作专用软件.zip】。</w:t>
      </w:r>
    </w:p>
    <w:p>
      <w:pPr>
        <w:ind w:firstLine="412" w:firstLineChars="196"/>
        <w:rPr>
          <w:rFonts w:ascii="宋体" w:hAnsi="宋体"/>
          <w:highlight w:val="none"/>
        </w:rPr>
      </w:pPr>
      <w:r>
        <w:rPr>
          <w:rFonts w:ascii="宋体" w:hAnsi="宋体" w:hint="eastAsia"/>
          <w:highlight w:val="none"/>
        </w:rPr>
        <w:t>23.2投标人在使用《投标书编制软件》编制投标书时须注意：</w:t>
      </w:r>
    </w:p>
    <w:p>
      <w:pPr>
        <w:ind w:firstLine="412" w:firstLineChars="196"/>
        <w:rPr>
          <w:rFonts w:ascii="宋体" w:hAnsi="宋体"/>
          <w:highlight w:val="none"/>
        </w:rPr>
      </w:pPr>
      <w:r>
        <w:rPr>
          <w:rFonts w:ascii="宋体" w:hAnsi="宋体" w:hint="eastAsia"/>
          <w:highlight w:val="none"/>
        </w:rPr>
        <w:t>23.2.1导入《投标书编制软件》的招标文件项目编号、包号应与以此制作的投标文件项目编号、包号一致。例如，不能将甲项目A包的招标书导入《投标书编制软件》，制作乙项目B包的投标书。</w:t>
      </w:r>
    </w:p>
    <w:p>
      <w:pPr>
        <w:ind w:firstLine="412" w:firstLineChars="196"/>
        <w:rPr>
          <w:rFonts w:ascii="宋体" w:hAnsi="宋体"/>
          <w:highlight w:val="none"/>
        </w:rPr>
      </w:pPr>
      <w:r>
        <w:rPr>
          <w:rFonts w:ascii="宋体" w:hAnsi="宋体" w:hint="eastAsia"/>
          <w:highlight w:val="none"/>
        </w:rPr>
        <w:t>23.2.2不能用非本公司的电子密钥加密本公司的投标文件，或者用其它公司的登录用户上传本公司的投标文件。</w:t>
      </w:r>
    </w:p>
    <w:p>
      <w:pPr>
        <w:ind w:firstLine="412" w:firstLineChars="196"/>
        <w:rPr>
          <w:rFonts w:ascii="宋体" w:hAnsi="宋体"/>
          <w:highlight w:val="none"/>
        </w:rPr>
      </w:pPr>
      <w:r>
        <w:rPr>
          <w:rFonts w:ascii="宋体" w:hAnsi="宋体" w:hint="eastAsia"/>
          <w:highlight w:val="none"/>
        </w:rPr>
        <w:t>23.2.3要求用《投标书编制软件》编制投标书的包，不能用其它方式编制投标书。编制投标文件时，电脑须连通互联网。</w:t>
      </w:r>
    </w:p>
    <w:p>
      <w:pPr>
        <w:ind w:firstLine="412" w:firstLineChars="196"/>
        <w:rPr>
          <w:rFonts w:ascii="宋体" w:hAnsi="宋体"/>
          <w:highlight w:val="none"/>
        </w:rPr>
      </w:pPr>
      <w:r>
        <w:rPr>
          <w:rFonts w:ascii="宋体" w:hAnsi="宋体" w:hint="eastAsia"/>
          <w:highlight w:val="none"/>
        </w:rPr>
        <w:t>23.2.4投标文件不能带病毒。政府集中采购机构将用专业杀毒软件对投标文件进行病毒检测，如果这两种软件均报告发现病毒，则政府集中采购机构认为该投标文件带病毒。</w:t>
      </w:r>
    </w:p>
    <w:p>
      <w:pPr>
        <w:ind w:firstLine="412" w:firstLineChars="196"/>
        <w:rPr>
          <w:rFonts w:ascii="宋体" w:hAnsi="宋体"/>
          <w:highlight w:val="none"/>
        </w:rPr>
      </w:pPr>
      <w:r>
        <w:rPr>
          <w:rFonts w:ascii="宋体" w:hAnsi="宋体" w:hint="eastAsia"/>
          <w:highlight w:val="none"/>
        </w:rPr>
        <w:t>23.2.5完整填写“投标关键信息”，如下图所示：</w:t>
      </w:r>
    </w:p>
    <w:p>
      <w:pPr>
        <w:ind w:firstLine="412" w:firstLineChars="196"/>
        <w:rPr>
          <w:rFonts w:ascii="宋体" w:hAnsi="宋体"/>
          <w:highlight w:val="none"/>
        </w:rPr>
      </w:pPr>
      <w:r>
        <w:rPr>
          <w:rFonts w:ascii="宋体" w:hAnsi="宋体"/>
          <w:highlight w:val="none"/>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xmlns:r="http://schemas.openxmlformats.org/officeDocument/2006/relationships" r:embed="rId8"/>
                    <a:stretch>
                      <a:fillRect/>
                    </a:stretch>
                  </pic:blipFill>
                  <pic:spPr>
                    <a:xfrm>
                      <a:off x="0" y="0"/>
                      <a:ext cx="5279390" cy="2719070"/>
                    </a:xfrm>
                    <a:prstGeom prst="rect">
                      <a:avLst/>
                    </a:prstGeom>
                    <a:noFill/>
                    <a:ln w="9525">
                      <a:noFill/>
                      <a:miter lim="800000"/>
                      <a:headEnd/>
                      <a:tailEnd/>
                    </a:ln>
                  </pic:spPr>
                </pic:pic>
              </a:graphicData>
            </a:graphic>
          </wp:inline>
        </w:drawing>
      </w:r>
    </w:p>
    <w:p>
      <w:pPr>
        <w:widowControl/>
        <w:jc w:val="left"/>
        <w:rPr>
          <w:rFonts w:ascii="宋体" w:hAnsi="宋体" w:cs="宋体"/>
          <w:kern w:val="0"/>
          <w:sz w:val="24"/>
          <w:highlight w:val="none"/>
        </w:rPr>
      </w:pPr>
    </w:p>
    <w:p>
      <w:pPr>
        <w:ind w:firstLine="412" w:firstLineChars="196"/>
        <w:rPr>
          <w:rFonts w:ascii="宋体" w:hAnsi="宋体"/>
          <w:b/>
          <w:highlight w:val="none"/>
        </w:rPr>
      </w:pPr>
      <w:r>
        <w:rPr>
          <w:rFonts w:ascii="宋体" w:hAnsi="宋体" w:hint="eastAsia"/>
          <w:b/>
          <w:highlight w:val="none"/>
        </w:rPr>
        <w:t>备注：上述“开标一览表”中的“投标</w:t>
      </w:r>
      <w:r>
        <w:rPr>
          <w:rFonts w:ascii="宋体" w:hAnsi="宋体" w:hint="eastAsia"/>
          <w:b/>
          <w:highlight w:val="none"/>
          <w:lang w:val="en-US" w:eastAsia="zh-CN"/>
        </w:rPr>
        <w:t>报价</w:t>
      </w:r>
      <w:r>
        <w:rPr>
          <w:rFonts w:ascii="宋体" w:hAnsi="宋体" w:hint="eastAsia"/>
          <w:b/>
          <w:highlight w:val="none"/>
        </w:rPr>
        <w:t>”将作为价格分计算依据；其它信息仅是对投标文件相关内容的概括性表述，不作为评审依据。</w:t>
      </w:r>
    </w:p>
    <w:p>
      <w:pPr>
        <w:ind w:firstLine="412" w:firstLineChars="196"/>
        <w:rPr>
          <w:rFonts w:ascii="宋体" w:hAnsi="宋体"/>
          <w:highlight w:val="none"/>
        </w:rPr>
      </w:pPr>
      <w:r>
        <w:rPr>
          <w:rFonts w:ascii="宋体" w:hAnsi="宋体" w:hint="eastAsia"/>
          <w:highlight w:val="none"/>
        </w:rPr>
        <w:t>23.2.6投标人在编辑投标文件时，</w:t>
      </w:r>
      <w:r>
        <w:rPr>
          <w:rFonts w:ascii="宋体" w:hAnsi="宋体" w:hint="eastAsia"/>
          <w:b/>
          <w:highlight w:val="none"/>
        </w:rPr>
        <w:t>在投标文件目录中属于本节点内容的必须在本节点中填写，填写到其他节点或附件，</w:t>
      </w:r>
      <w:r>
        <w:rPr>
          <w:rFonts w:ascii="宋体" w:hAnsi="宋体" w:hint="eastAsia"/>
          <w:highlight w:val="none"/>
        </w:rPr>
        <w:t>一切后果由供应商自行承担。</w:t>
      </w:r>
    </w:p>
    <w:p>
      <w:pPr>
        <w:ind w:firstLine="412" w:firstLineChars="196"/>
        <w:rPr>
          <w:rFonts w:ascii="宋体" w:hAnsi="宋体"/>
          <w:highlight w:val="none"/>
        </w:rPr>
      </w:pPr>
      <w:r>
        <w:rPr>
          <w:rFonts w:ascii="宋体" w:hAnsi="宋体" w:hint="eastAsia"/>
          <w:highlight w:val="none"/>
        </w:rPr>
        <w:t>23.2.7投标文件编写完成后，</w:t>
      </w:r>
      <w:r>
        <w:rPr>
          <w:rFonts w:ascii="宋体" w:hAnsi="宋体" w:hint="eastAsia"/>
          <w:b/>
          <w:highlight w:val="none"/>
        </w:rPr>
        <w:t>必须用属于投标人的电子密钥</w:t>
      </w:r>
      <w:r>
        <w:rPr>
          <w:rFonts w:ascii="宋体" w:hAnsi="宋体" w:hint="eastAsia"/>
          <w:b/>
          <w:highlight w:val="none"/>
          <w:lang w:val="en-US" w:eastAsia="zh-CN"/>
        </w:rPr>
        <w:t>或电子营业执照</w:t>
      </w:r>
      <w:r>
        <w:rPr>
          <w:rFonts w:ascii="宋体" w:hAnsi="宋体" w:hint="eastAsia"/>
          <w:b/>
          <w:highlight w:val="none"/>
        </w:rPr>
        <w:t>进行加密，否则视同未盖公章，将导致投标文件无效。</w:t>
      </w:r>
    </w:p>
    <w:p>
      <w:pPr>
        <w:ind w:firstLine="412" w:firstLineChars="196"/>
        <w:rPr>
          <w:rFonts w:ascii="宋体" w:hAnsi="宋体"/>
          <w:highlight w:val="none"/>
        </w:rPr>
      </w:pPr>
      <w:r>
        <w:rPr>
          <w:rFonts w:ascii="宋体" w:hAnsi="宋体" w:hint="eastAsia"/>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2" w:firstLineChars="196"/>
        <w:rPr>
          <w:rFonts w:ascii="宋体" w:hAnsi="宋体"/>
          <w:highlight w:val="none"/>
        </w:rPr>
      </w:pPr>
      <w:r>
        <w:rPr>
          <w:rFonts w:ascii="宋体" w:hAnsi="宋体" w:hint="eastAsia"/>
          <w:highlight w:val="none"/>
        </w:rPr>
        <w:t>23.2.9如果开标时出现网络故障、技术故障，影响了政府采购活动，政府集中采购机构有权采取措施如延期、接受无法从网上上传的投标书等，以保障政府采购活动的公开、公平和公正。</w:t>
      </w:r>
    </w:p>
    <w:p>
      <w:pPr>
        <w:ind w:firstLine="412" w:firstLineChars="196"/>
        <w:rPr>
          <w:rFonts w:ascii="宋体" w:hAnsi="宋体"/>
          <w:highlight w:val="none"/>
        </w:rPr>
      </w:pPr>
      <w:r>
        <w:rPr>
          <w:rFonts w:ascii="宋体" w:hAnsi="宋体" w:hint="eastAsia"/>
          <w:highlight w:val="none"/>
        </w:rPr>
        <w:t>23.3电报、电话、传真形式的投标概不接受。</w:t>
      </w:r>
    </w:p>
    <w:p>
      <w:pPr>
        <w:ind w:firstLine="412" w:firstLineChars="196"/>
        <w:rPr>
          <w:rFonts w:ascii="宋体" w:hAnsi="宋体"/>
          <w:b/>
          <w:highlight w:val="none"/>
        </w:rPr>
      </w:pPr>
      <w:r>
        <w:rPr>
          <w:rFonts w:ascii="宋体" w:hAnsi="宋体" w:hint="eastAsia"/>
          <w:b/>
          <w:highlight w:val="none"/>
        </w:rPr>
        <w:t>23.4经投标人电子密钥</w:t>
      </w:r>
      <w:r>
        <w:rPr>
          <w:rFonts w:ascii="宋体" w:hAnsi="宋体" w:hint="eastAsia"/>
          <w:b/>
          <w:highlight w:val="none"/>
          <w:lang w:val="en-US" w:eastAsia="zh-CN"/>
        </w:rPr>
        <w:t>或电子营业执照</w:t>
      </w:r>
      <w:r>
        <w:rPr>
          <w:rFonts w:ascii="宋体" w:hAnsi="宋体" w:hint="eastAsia"/>
          <w:b/>
          <w:highlight w:val="none"/>
        </w:rPr>
        <w:t>加密的投标文件无须盖章或签字，</w:t>
      </w:r>
      <w:r>
        <w:rPr>
          <w:rFonts w:ascii="宋体" w:hAnsi="宋体" w:hint="eastAsia"/>
          <w:highlight w:val="none"/>
        </w:rPr>
        <w:t>专用条款另有要求的除外。</w:t>
      </w:r>
    </w:p>
    <w:p>
      <w:pPr>
        <w:ind w:firstLine="412" w:firstLineChars="196"/>
        <w:rPr>
          <w:rFonts w:ascii="宋体" w:hAnsi="宋体"/>
          <w:highlight w:val="none"/>
        </w:rPr>
      </w:pPr>
      <w:r>
        <w:rPr>
          <w:rFonts w:ascii="宋体" w:hAnsi="宋体" w:hint="eastAsia"/>
          <w:b/>
          <w:highlight w:val="none"/>
        </w:rPr>
        <w:t>23.5</w:t>
      </w:r>
      <w:r>
        <w:rPr>
          <w:rFonts w:ascii="宋体" w:hAnsi="宋体" w:hint="eastAsia"/>
          <w:highlight w:val="none"/>
        </w:rPr>
        <w:t xml:space="preserve"> 各类资格（资质）文件提供扫描件，专用条款另有要求的除外。</w:t>
      </w:r>
      <w:bookmarkEnd w:id="74"/>
    </w:p>
    <w:p>
      <w:pPr>
        <w:ind w:firstLine="412" w:firstLineChars="196"/>
        <w:rPr>
          <w:rFonts w:ascii="宋体" w:hAnsi="宋体"/>
          <w:szCs w:val="21"/>
          <w:highlight w:val="none"/>
        </w:rPr>
      </w:pPr>
    </w:p>
    <w:p>
      <w:pPr>
        <w:pStyle w:val="Heading2"/>
        <w:numPr>
          <w:ilvl w:val="0"/>
          <w:numId w:val="12"/>
        </w:numPr>
        <w:spacing w:before="120" w:beforeLines="50" w:after="120" w:afterLines="50"/>
        <w:ind w:left="562" w:hanging="562"/>
        <w:rPr>
          <w:sz w:val="28"/>
          <w:szCs w:val="28"/>
          <w:highlight w:val="none"/>
        </w:rPr>
      </w:pPr>
      <w:r>
        <w:rPr>
          <w:rFonts w:hint="eastAsia"/>
          <w:sz w:val="28"/>
          <w:szCs w:val="28"/>
          <w:highlight w:val="none"/>
        </w:rPr>
        <w:t>投标文件的递交</w:t>
      </w:r>
    </w:p>
    <w:p>
      <w:pPr>
        <w:rPr>
          <w:rFonts w:ascii="黑体" w:eastAsia="黑体" w:hAnsi="宋体"/>
          <w:sz w:val="24"/>
          <w:highlight w:val="none"/>
        </w:rPr>
      </w:pPr>
      <w:bookmarkStart w:id="75" w:name="_Hlk72405459"/>
      <w:r>
        <w:rPr>
          <w:rFonts w:ascii="黑体" w:eastAsia="黑体" w:hAnsi="宋体" w:hint="eastAsia"/>
          <w:sz w:val="24"/>
          <w:highlight w:val="none"/>
        </w:rPr>
        <w:t>24．投标文件的保密</w:t>
      </w:r>
    </w:p>
    <w:p>
      <w:pPr>
        <w:ind w:firstLine="412" w:firstLineChars="196"/>
        <w:rPr>
          <w:rFonts w:ascii="宋体" w:hAnsi="宋体"/>
          <w:highlight w:val="none"/>
        </w:rPr>
      </w:pPr>
      <w:r>
        <w:rPr>
          <w:rFonts w:ascii="宋体" w:hAnsi="宋体" w:hint="eastAsia"/>
          <w:highlight w:val="none"/>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w:t>
      </w:r>
      <w:r>
        <w:rPr>
          <w:rFonts w:ascii="宋体" w:hAnsi="宋体" w:hint="eastAsia"/>
          <w:highlight w:val="none"/>
          <w:lang w:val="en-US" w:eastAsia="zh-CN"/>
        </w:rPr>
        <w:t>投</w:t>
      </w:r>
      <w:r>
        <w:rPr>
          <w:rFonts w:ascii="宋体" w:hAnsi="宋体" w:hint="eastAsia"/>
          <w:highlight w:val="none"/>
        </w:rPr>
        <w:t>标文件自动进行加密，此加密程序确保投标文件在到达投标截止时间后才能解密查看。在加密过程中，请按照软件提示进行操作。加密界面如下图所示：</w:t>
      </w:r>
    </w:p>
    <w:p>
      <w:pPr>
        <w:ind w:firstLine="412" w:firstLineChars="196"/>
        <w:rPr>
          <w:rFonts w:ascii="宋体" w:hAnsi="宋体"/>
          <w:highlight w:val="none"/>
        </w:rPr>
      </w:pPr>
    </w:p>
    <w:p>
      <w:pPr>
        <w:ind w:firstLine="412" w:firstLineChars="196"/>
        <w:rPr>
          <w:rFonts w:ascii="宋体" w:hAnsi="宋体"/>
          <w:highlight w:val="none"/>
        </w:rPr>
      </w:pPr>
      <w:r>
        <w:rPr>
          <w:rFonts w:ascii="宋体" w:hAnsi="宋体"/>
          <w:highlight w:val="none"/>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xmlns:r="http://schemas.openxmlformats.org/officeDocument/2006/relationships" r:embed="rId8"/>
                    <a:stretch>
                      <a:fillRect/>
                    </a:stretch>
                  </pic:blipFill>
                  <pic:spPr>
                    <a:xfrm>
                      <a:off x="0" y="0"/>
                      <a:ext cx="5279390" cy="2719070"/>
                    </a:xfrm>
                    <a:prstGeom prst="rect">
                      <a:avLst/>
                    </a:prstGeom>
                    <a:noFill/>
                    <a:ln w="9525">
                      <a:noFill/>
                      <a:miter lim="800000"/>
                      <a:headEnd/>
                      <a:tailEnd/>
                    </a:ln>
                  </pic:spPr>
                </pic:pic>
              </a:graphicData>
            </a:graphic>
          </wp:inline>
        </w:drawing>
      </w:r>
    </w:p>
    <w:p>
      <w:pPr>
        <w:ind w:firstLine="412" w:firstLineChars="196"/>
        <w:rPr>
          <w:rFonts w:ascii="宋体" w:hAnsi="宋体"/>
          <w:highlight w:val="none"/>
        </w:rPr>
      </w:pPr>
    </w:p>
    <w:p>
      <w:pPr>
        <w:ind w:firstLine="412" w:firstLineChars="196"/>
        <w:rPr>
          <w:rFonts w:ascii="宋体" w:hAnsi="宋体"/>
          <w:highlight w:val="none"/>
        </w:rPr>
      </w:pPr>
      <w:r>
        <w:rPr>
          <w:rFonts w:ascii="宋体" w:hAnsi="宋体"/>
          <w:highlight w:val="none"/>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xmlns:r="http://schemas.openxmlformats.org/officeDocument/2006/relationships" r:embed="rId9"/>
                    <a:stretch>
                      <a:fillRect/>
                    </a:stretch>
                  </pic:blipFill>
                  <pic:spPr>
                    <a:xfrm>
                      <a:off x="0" y="0"/>
                      <a:ext cx="5279390" cy="2727325"/>
                    </a:xfrm>
                    <a:prstGeom prst="rect">
                      <a:avLst/>
                    </a:prstGeom>
                    <a:noFill/>
                    <a:ln w="9525">
                      <a:noFill/>
                      <a:miter lim="800000"/>
                      <a:headEnd/>
                      <a:tailEnd/>
                    </a:ln>
                  </pic:spPr>
                </pic:pic>
              </a:graphicData>
            </a:graphic>
          </wp:inline>
        </w:drawing>
      </w:r>
    </w:p>
    <w:p>
      <w:pPr>
        <w:ind w:firstLine="412" w:firstLineChars="196"/>
        <w:rPr>
          <w:rFonts w:ascii="宋体" w:hAnsi="宋体"/>
          <w:highlight w:val="none"/>
        </w:rPr>
      </w:pPr>
    </w:p>
    <w:p>
      <w:pPr>
        <w:widowControl/>
        <w:jc w:val="left"/>
        <w:rPr>
          <w:sz w:val="24"/>
          <w:highlight w:val="none"/>
        </w:rPr>
      </w:pPr>
    </w:p>
    <w:p>
      <w:pPr>
        <w:rPr>
          <w:rFonts w:ascii="宋体" w:hAnsi="宋体"/>
          <w:b/>
          <w:highlight w:val="none"/>
        </w:rPr>
      </w:pPr>
      <w:r>
        <w:rPr>
          <w:rFonts w:ascii="宋体" w:hAnsi="宋体" w:hint="eastAsia"/>
          <w:highlight w:val="none"/>
        </w:rPr>
        <w:t xml:space="preserve">   </w:t>
      </w:r>
      <w:r>
        <w:rPr>
          <w:rFonts w:ascii="宋体" w:hAnsi="宋体" w:hint="eastAsia"/>
          <w:b/>
          <w:highlight w:val="none"/>
        </w:rPr>
        <w:t xml:space="preserve"> 24.2若采购项目出现延期情况：</w:t>
      </w:r>
    </w:p>
    <w:p>
      <w:pPr>
        <w:ind w:firstLine="420" w:firstLineChars="200"/>
        <w:rPr>
          <w:rFonts w:ascii="黑体" w:eastAsia="黑体" w:hAnsi="宋体"/>
          <w:b/>
          <w:sz w:val="24"/>
          <w:highlight w:val="none"/>
        </w:rPr>
      </w:pPr>
      <w:r>
        <w:rPr>
          <w:rFonts w:ascii="宋体" w:hAnsi="宋体" w:hint="eastAsia"/>
          <w:b/>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sz w:val="24"/>
          <w:highlight w:val="none"/>
        </w:rPr>
      </w:pPr>
      <w:r>
        <w:rPr>
          <w:rFonts w:ascii="黑体" w:eastAsia="黑体" w:hAnsi="宋体" w:hint="eastAsia"/>
          <w:sz w:val="24"/>
          <w:highlight w:val="none"/>
        </w:rPr>
        <w:t>25．上传投标文件及投标截止日期</w:t>
      </w:r>
    </w:p>
    <w:p>
      <w:pPr>
        <w:ind w:firstLine="412" w:firstLineChars="196"/>
        <w:rPr>
          <w:rFonts w:ascii="宋体" w:hAnsi="宋体"/>
          <w:highlight w:val="none"/>
        </w:rPr>
      </w:pPr>
      <w:r>
        <w:rPr>
          <w:rFonts w:ascii="宋体" w:hAnsi="宋体" w:hint="eastAsia"/>
          <w:highlight w:val="none"/>
        </w:rPr>
        <w:t>25</w:t>
      </w:r>
      <w:r>
        <w:rPr>
          <w:rFonts w:ascii="宋体" w:hAnsi="宋体"/>
          <w:highlight w:val="none"/>
        </w:rPr>
        <w:t>.</w:t>
      </w:r>
      <w:r>
        <w:rPr>
          <w:rFonts w:ascii="宋体" w:hAnsi="宋体" w:hint="eastAsia"/>
          <w:highlight w:val="none"/>
        </w:rPr>
        <w:t>1实行网上投标，</w:t>
      </w:r>
      <w:r>
        <w:rPr>
          <w:rFonts w:ascii="宋体" w:hAnsi="宋体"/>
          <w:highlight w:val="none"/>
        </w:rPr>
        <w:t>投标人必须</w:t>
      </w:r>
      <w:r>
        <w:rPr>
          <w:rFonts w:ascii="宋体" w:hAnsi="宋体" w:hint="eastAsia"/>
          <w:highlight w:val="none"/>
        </w:rPr>
        <w:t>在招标</w:t>
      </w:r>
      <w:r>
        <w:rPr>
          <w:rFonts w:ascii="宋体" w:hAnsi="宋体"/>
          <w:highlight w:val="none"/>
        </w:rPr>
        <w:t>文件规定的投标截止时间前</w:t>
      </w:r>
      <w:r>
        <w:rPr>
          <w:rFonts w:ascii="宋体" w:hAnsi="宋体" w:hint="eastAsia"/>
          <w:highlight w:val="none"/>
        </w:rPr>
        <w:t>用电子密钥登录“深圳政府采购智慧平台用户网上办事子系统（</w:t>
      </w:r>
      <w:r>
        <w:rPr>
          <w:rFonts w:ascii="宋体" w:hAnsi="宋体" w:hint="eastAsia"/>
          <w:highlight w:val="none"/>
          <w:lang w:val="en-US" w:eastAsia="zh-CN"/>
        </w:rPr>
        <w:t>http://zfcg.szggzy.com:8081/TPBidder/memberLogin</w:t>
      </w:r>
      <w:r>
        <w:rPr>
          <w:rFonts w:ascii="宋体" w:hAnsi="宋体" w:hint="eastAsia"/>
          <w:highlight w:val="none"/>
        </w:rPr>
        <w:t>）”，用“【我的项目】→【项目流程】→【递交投标(应答)文件】”功能点上传投标文件。如上传过程中遇到问题，可拨打</w:t>
      </w:r>
      <w:r>
        <w:rPr>
          <w:rFonts w:ascii="宋体" w:hAnsi="宋体" w:hint="eastAsia"/>
          <w:highlight w:val="none"/>
          <w:lang w:val="en-US" w:eastAsia="zh-CN"/>
        </w:rPr>
        <w:t>采购公告中的技术支持电话</w:t>
      </w:r>
      <w:r>
        <w:rPr>
          <w:rFonts w:ascii="宋体" w:hAnsi="宋体" w:hint="eastAsia"/>
          <w:highlight w:val="none"/>
        </w:rPr>
        <w:t>。如多次上传均告失败，请在投标截止时间之前携带加密后的电子投标文件送达至</w:t>
      </w:r>
      <w:r>
        <w:rPr>
          <w:rFonts w:ascii="宋体" w:hAnsi="宋体" w:hint="eastAsia"/>
          <w:b/>
          <w:bCs/>
          <w:szCs w:val="21"/>
          <w:highlight w:val="none"/>
        </w:rPr>
        <w:t>深圳公共资源交易中心（深圳交易集团有限公司</w:t>
      </w:r>
      <w:r>
        <w:rPr>
          <w:rFonts w:ascii="宋体" w:hAnsi="宋体" w:hint="eastAsia"/>
          <w:b/>
          <w:bCs/>
          <w:szCs w:val="21"/>
          <w:highlight w:val="none"/>
          <w:lang w:eastAsia="zh-CN"/>
        </w:rPr>
        <w:t>政府采购业务分公司</w:t>
      </w:r>
      <w:r>
        <w:rPr>
          <w:rFonts w:ascii="宋体" w:hAnsi="宋体" w:hint="eastAsia"/>
          <w:b/>
          <w:bCs/>
          <w:szCs w:val="21"/>
          <w:highlight w:val="none"/>
        </w:rPr>
        <w:t>）</w:t>
      </w:r>
      <w:r>
        <w:rPr>
          <w:rFonts w:ascii="宋体" w:hAnsi="宋体" w:hint="eastAsia"/>
          <w:b/>
          <w:bCs/>
          <w:highlight w:val="none"/>
        </w:rPr>
        <w:t>（地址：深圳市南山区沙河西路3185号南山智谷A座（深圳交易集团总部大楼）</w:t>
      </w:r>
      <w:r>
        <w:rPr>
          <w:rFonts w:ascii="宋体" w:hAnsi="宋体" w:hint="eastAsia"/>
          <w:b/>
          <w:bCs/>
          <w:highlight w:val="none"/>
          <w:lang w:val="en-US" w:eastAsia="zh-CN"/>
        </w:rPr>
        <w:t>3楼</w:t>
      </w:r>
      <w:r>
        <w:rPr>
          <w:rFonts w:ascii="宋体" w:hAnsi="宋体" w:hint="eastAsia"/>
          <w:b/>
          <w:bCs/>
          <w:highlight w:val="none"/>
        </w:rPr>
        <w:t>）</w:t>
      </w:r>
      <w:r>
        <w:rPr>
          <w:rFonts w:ascii="宋体" w:hAnsi="宋体"/>
          <w:b/>
          <w:bCs/>
          <w:highlight w:val="none"/>
        </w:rPr>
        <w:t>协助上传</w:t>
      </w:r>
      <w:r>
        <w:rPr>
          <w:rFonts w:ascii="宋体" w:hAnsi="宋体" w:hint="eastAsia"/>
          <w:b/>
          <w:bCs/>
          <w:highlight w:val="none"/>
        </w:rPr>
        <w:t>，</w:t>
      </w:r>
      <w:r>
        <w:rPr>
          <w:rFonts w:ascii="宋体" w:hAnsi="宋体"/>
          <w:b/>
          <w:bCs/>
          <w:highlight w:val="none"/>
        </w:rPr>
        <w:t>但上传过程</w:t>
      </w:r>
      <w:r>
        <w:rPr>
          <w:rFonts w:ascii="宋体" w:hAnsi="宋体" w:hint="eastAsia"/>
          <w:b/>
          <w:bCs/>
          <w:highlight w:val="none"/>
        </w:rPr>
        <w:t>中</w:t>
      </w:r>
      <w:r>
        <w:rPr>
          <w:rFonts w:ascii="宋体" w:hAnsi="宋体"/>
          <w:b/>
          <w:bCs/>
          <w:highlight w:val="none"/>
        </w:rPr>
        <w:t>投标截止时间到达仍无法上传成功的，由投标人自行负责</w:t>
      </w:r>
      <w:r>
        <w:rPr>
          <w:rFonts w:ascii="宋体" w:hAnsi="宋体" w:hint="eastAsia"/>
          <w:highlight w:val="none"/>
        </w:rPr>
        <w:t>。</w:t>
      </w:r>
    </w:p>
    <w:p>
      <w:pPr>
        <w:ind w:firstLine="412" w:firstLineChars="196"/>
        <w:rPr>
          <w:rFonts w:ascii="宋体" w:hAnsi="宋体"/>
          <w:highlight w:val="none"/>
        </w:rPr>
      </w:pPr>
      <w:r>
        <w:rPr>
          <w:rFonts w:ascii="宋体" w:hAnsi="宋体" w:hint="eastAsia"/>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2" w:firstLineChars="196"/>
        <w:rPr>
          <w:rFonts w:ascii="宋体" w:hAnsi="宋体"/>
          <w:highlight w:val="none"/>
        </w:rPr>
      </w:pPr>
      <w:r>
        <w:rPr>
          <w:rFonts w:ascii="宋体" w:hAnsi="宋体" w:hint="eastAsia"/>
          <w:highlight w:val="none"/>
        </w:rPr>
        <w:t>25</w:t>
      </w:r>
      <w:r>
        <w:rPr>
          <w:rFonts w:ascii="宋体" w:hAnsi="宋体"/>
          <w:highlight w:val="none"/>
        </w:rPr>
        <w:t>.</w:t>
      </w:r>
      <w:r>
        <w:rPr>
          <w:rFonts w:ascii="宋体" w:hAnsi="宋体" w:hint="eastAsia"/>
          <w:highlight w:val="none"/>
        </w:rPr>
        <w:t>3投标截止时间以后不得上传投标文件。</w:t>
      </w:r>
    </w:p>
    <w:p>
      <w:pPr>
        <w:ind w:firstLine="412" w:firstLineChars="196"/>
        <w:rPr>
          <w:rFonts w:ascii="宋体" w:hAnsi="宋体"/>
          <w:highlight w:val="none"/>
        </w:rPr>
      </w:pPr>
    </w:p>
    <w:p>
      <w:pPr>
        <w:rPr>
          <w:rFonts w:ascii="黑体" w:eastAsia="黑体" w:hAnsi="宋体"/>
          <w:sz w:val="24"/>
          <w:highlight w:val="none"/>
        </w:rPr>
      </w:pPr>
      <w:bookmarkEnd w:id="75"/>
      <w:r>
        <w:rPr>
          <w:rFonts w:ascii="黑体" w:eastAsia="黑体" w:hAnsi="宋体" w:hint="eastAsia"/>
          <w:sz w:val="24"/>
          <w:highlight w:val="none"/>
        </w:rPr>
        <w:t>26. 样品、现场演示、方案讲解</w:t>
      </w:r>
    </w:p>
    <w:p>
      <w:pPr>
        <w:ind w:firstLine="412" w:firstLineChars="196"/>
        <w:rPr>
          <w:rFonts w:ascii="宋体" w:hAnsi="宋体"/>
          <w:szCs w:val="21"/>
          <w:highlight w:val="none"/>
        </w:rPr>
      </w:pPr>
      <w:r>
        <w:rPr>
          <w:rFonts w:ascii="宋体" w:hAnsi="宋体" w:hint="eastAsia"/>
          <w:szCs w:val="21"/>
          <w:highlight w:val="none"/>
        </w:rPr>
        <w:t>26.1 样品、现场演示、方案讲解等事项在招标文件专用条款中进行规定。</w:t>
      </w:r>
    </w:p>
    <w:p>
      <w:pPr>
        <w:rPr>
          <w:rFonts w:ascii="黑体" w:eastAsia="黑体" w:hAnsi="宋体"/>
          <w:sz w:val="24"/>
          <w:highlight w:val="none"/>
        </w:rPr>
      </w:pPr>
      <w:bookmarkStart w:id="76" w:name="_Hlk72428346"/>
      <w:r>
        <w:rPr>
          <w:rFonts w:ascii="黑体" w:eastAsia="黑体" w:hAnsi="宋体"/>
          <w:sz w:val="24"/>
          <w:highlight w:val="none"/>
        </w:rPr>
        <w:t>2</w:t>
      </w:r>
      <w:r>
        <w:rPr>
          <w:rFonts w:ascii="黑体" w:eastAsia="黑体" w:hAnsi="宋体" w:hint="eastAsia"/>
          <w:sz w:val="24"/>
          <w:highlight w:val="none"/>
        </w:rPr>
        <w:t>7．</w:t>
      </w:r>
      <w:r>
        <w:rPr>
          <w:rFonts w:ascii="黑体" w:eastAsia="黑体" w:hAnsi="宋体"/>
          <w:sz w:val="24"/>
          <w:highlight w:val="none"/>
        </w:rPr>
        <w:t>投标文件的修改和撤销</w:t>
      </w:r>
    </w:p>
    <w:p>
      <w:pPr>
        <w:ind w:firstLine="412" w:firstLineChars="196"/>
        <w:rPr>
          <w:rFonts w:ascii="宋体" w:hAnsi="宋体"/>
          <w:highlight w:val="none"/>
        </w:rPr>
      </w:pPr>
      <w:r>
        <w:rPr>
          <w:rFonts w:ascii="宋体" w:hAnsi="宋体"/>
          <w:highlight w:val="none"/>
        </w:rPr>
        <w:t>2</w:t>
      </w:r>
      <w:r>
        <w:rPr>
          <w:rFonts w:ascii="宋体" w:hAnsi="宋体" w:hint="eastAsia"/>
          <w:highlight w:val="none"/>
        </w:rPr>
        <w:t>7</w:t>
      </w:r>
      <w:r>
        <w:rPr>
          <w:rFonts w:ascii="宋体" w:hAnsi="宋体"/>
          <w:highlight w:val="none"/>
        </w:rPr>
        <w:t>.</w:t>
      </w:r>
      <w:r>
        <w:rPr>
          <w:rFonts w:ascii="宋体" w:hAnsi="宋体" w:hint="eastAsia"/>
          <w:highlight w:val="none"/>
        </w:rPr>
        <w:t>1</w:t>
      </w:r>
      <w:r>
        <w:rPr>
          <w:rFonts w:ascii="宋体" w:hAnsi="宋体"/>
          <w:highlight w:val="none"/>
        </w:rPr>
        <w:t>投标方在提交投标文件后可对其投标文件进行修改</w:t>
      </w:r>
      <w:r>
        <w:rPr>
          <w:rFonts w:ascii="宋体" w:hAnsi="宋体" w:hint="eastAsia"/>
          <w:highlight w:val="none"/>
        </w:rPr>
        <w:t>并重新上传投标文件</w:t>
      </w:r>
      <w:r>
        <w:rPr>
          <w:rFonts w:ascii="宋体" w:hAnsi="宋体"/>
          <w:highlight w:val="none"/>
        </w:rPr>
        <w:t>或</w:t>
      </w:r>
      <w:r>
        <w:rPr>
          <w:rFonts w:ascii="宋体" w:hAnsi="宋体" w:hint="eastAsia"/>
          <w:highlight w:val="none"/>
        </w:rPr>
        <w:t>在网上进行</w:t>
      </w:r>
      <w:r>
        <w:rPr>
          <w:rFonts w:ascii="宋体" w:hAnsi="宋体"/>
          <w:highlight w:val="none"/>
        </w:rPr>
        <w:t>撤销</w:t>
      </w:r>
      <w:r>
        <w:rPr>
          <w:rFonts w:ascii="宋体" w:hAnsi="宋体" w:hint="eastAsia"/>
          <w:highlight w:val="none"/>
        </w:rPr>
        <w:t>投标的操作</w:t>
      </w:r>
      <w:r>
        <w:rPr>
          <w:rFonts w:ascii="宋体" w:hAnsi="宋体"/>
          <w:highlight w:val="none"/>
        </w:rPr>
        <w:t>。</w:t>
      </w:r>
    </w:p>
    <w:p>
      <w:pPr>
        <w:ind w:firstLine="412" w:firstLineChars="196"/>
        <w:rPr>
          <w:rFonts w:ascii="宋体" w:hAnsi="宋体"/>
          <w:highlight w:val="none"/>
        </w:rPr>
      </w:pPr>
      <w:r>
        <w:rPr>
          <w:rFonts w:ascii="宋体" w:hAnsi="宋体"/>
          <w:highlight w:val="none"/>
        </w:rPr>
        <w:t>2</w:t>
      </w:r>
      <w:r>
        <w:rPr>
          <w:rFonts w:ascii="宋体" w:hAnsi="宋体" w:hint="eastAsia"/>
          <w:highlight w:val="none"/>
        </w:rPr>
        <w:t>7</w:t>
      </w:r>
      <w:r>
        <w:rPr>
          <w:rFonts w:ascii="宋体" w:hAnsi="宋体"/>
          <w:highlight w:val="none"/>
        </w:rPr>
        <w:t>.</w:t>
      </w:r>
      <w:r>
        <w:rPr>
          <w:rFonts w:ascii="宋体" w:hAnsi="宋体" w:hint="eastAsia"/>
          <w:highlight w:val="none"/>
        </w:rPr>
        <w:t>2</w:t>
      </w:r>
      <w:r>
        <w:rPr>
          <w:rFonts w:ascii="宋体" w:hAnsi="宋体"/>
          <w:highlight w:val="none"/>
        </w:rPr>
        <w:t>投标截止时间以后不得修改投标文件。</w:t>
      </w:r>
    </w:p>
    <w:p>
      <w:pPr>
        <w:ind w:firstLine="412" w:firstLineChars="196"/>
        <w:rPr>
          <w:rFonts w:ascii="宋体" w:hAnsi="宋体"/>
          <w:highlight w:val="none"/>
        </w:rPr>
      </w:pPr>
      <w:r>
        <w:rPr>
          <w:rFonts w:ascii="宋体" w:hAnsi="宋体"/>
          <w:highlight w:val="none"/>
        </w:rPr>
        <w:t>2</w:t>
      </w:r>
      <w:r>
        <w:rPr>
          <w:rFonts w:ascii="宋体" w:hAnsi="宋体" w:hint="eastAsia"/>
          <w:highlight w:val="none"/>
        </w:rPr>
        <w:t>7</w:t>
      </w:r>
      <w:r>
        <w:rPr>
          <w:rFonts w:ascii="宋体" w:hAnsi="宋体"/>
          <w:highlight w:val="none"/>
        </w:rPr>
        <w:t>.</w:t>
      </w:r>
      <w:r>
        <w:rPr>
          <w:rFonts w:ascii="宋体" w:hAnsi="宋体" w:hint="eastAsia"/>
          <w:highlight w:val="none"/>
        </w:rPr>
        <w:t>3从投标截止期至投标人在投标文件中确定的投标有效期之间的这段时间内，投标人不得撤回其投标。</w:t>
      </w:r>
    </w:p>
    <w:p>
      <w:pPr>
        <w:ind w:firstLine="412" w:firstLineChars="196"/>
        <w:rPr>
          <w:rFonts w:ascii="宋体" w:hAnsi="宋体"/>
          <w:szCs w:val="21"/>
          <w:highlight w:val="none"/>
        </w:rPr>
      </w:pPr>
      <w:r>
        <w:rPr>
          <w:rFonts w:ascii="宋体" w:hAnsi="宋体" w:hint="eastAsia"/>
          <w:szCs w:val="21"/>
          <w:highlight w:val="none"/>
        </w:rPr>
        <w:t>27.4政府集中采购机构不退还投标文件，专用条款另有规定的除外。</w:t>
      </w:r>
    </w:p>
    <w:p>
      <w:pPr>
        <w:pStyle w:val="Heading2"/>
        <w:numPr>
          <w:ilvl w:val="0"/>
          <w:numId w:val="12"/>
        </w:numPr>
        <w:spacing w:before="120" w:beforeLines="50" w:after="120" w:afterLines="50"/>
        <w:ind w:left="562" w:hanging="562"/>
        <w:rPr>
          <w:sz w:val="28"/>
          <w:szCs w:val="28"/>
          <w:highlight w:val="none"/>
        </w:rPr>
      </w:pPr>
      <w:bookmarkEnd w:id="76"/>
      <w:r>
        <w:rPr>
          <w:rFonts w:hint="eastAsia"/>
          <w:sz w:val="28"/>
          <w:szCs w:val="28"/>
          <w:highlight w:val="none"/>
        </w:rPr>
        <w:t>开标</w:t>
      </w:r>
    </w:p>
    <w:p>
      <w:pPr>
        <w:rPr>
          <w:rFonts w:ascii="黑体" w:eastAsia="黑体" w:hAnsi="宋体"/>
          <w:sz w:val="24"/>
          <w:highlight w:val="none"/>
        </w:rPr>
      </w:pPr>
      <w:r>
        <w:rPr>
          <w:rFonts w:ascii="黑体" w:eastAsia="黑体" w:hAnsi="宋体" w:hint="eastAsia"/>
          <w:sz w:val="24"/>
          <w:highlight w:val="none"/>
        </w:rPr>
        <w:t>28．开标</w:t>
      </w:r>
    </w:p>
    <w:p>
      <w:pPr>
        <w:ind w:firstLine="315" w:firstLineChars="150"/>
        <w:rPr>
          <w:rFonts w:ascii="宋体" w:hAnsi="宋体"/>
          <w:szCs w:val="21"/>
          <w:highlight w:val="none"/>
        </w:rPr>
      </w:pPr>
      <w:r>
        <w:rPr>
          <w:rFonts w:ascii="宋体" w:hAnsi="宋体" w:hint="eastAsia"/>
          <w:szCs w:val="21"/>
          <w:highlight w:val="none"/>
        </w:rPr>
        <w:t>28.1投标人须在开标当日的开标时间至解密截止时间内进行解密，逾期未解密的作无效处理。解密方法：登录“深圳政府采购智慧平台用户网上办事子系统（</w:t>
      </w:r>
      <w:r>
        <w:rPr>
          <w:rFonts w:ascii="宋体" w:hAnsi="宋体" w:hint="eastAsia"/>
          <w:highlight w:val="none"/>
          <w:lang w:val="en-US" w:eastAsia="zh-CN"/>
        </w:rPr>
        <w:t>http://zfcg.szggzy.com:8081/TPBidder/memberLogin</w:t>
      </w:r>
      <w:r>
        <w:rPr>
          <w:rFonts w:ascii="宋体" w:hAnsi="宋体" w:hint="eastAsia"/>
          <w:szCs w:val="21"/>
          <w:highlight w:val="none"/>
        </w:rPr>
        <w:t>）”，使用本单位制作电子投标文件同一个电子密钥，在“【我的项目】→【项目流程】→【开标及解密】”进行在线解密、查询开标情况。</w:t>
      </w:r>
    </w:p>
    <w:p>
      <w:pPr>
        <w:ind w:firstLine="315" w:firstLineChars="150"/>
        <w:rPr>
          <w:rFonts w:ascii="宋体" w:hAnsi="宋体"/>
          <w:szCs w:val="21"/>
          <w:highlight w:val="none"/>
        </w:rPr>
      </w:pPr>
      <w:r>
        <w:rPr>
          <w:rFonts w:ascii="宋体" w:hAnsi="宋体" w:hint="eastAsia"/>
          <w:szCs w:val="21"/>
          <w:highlight w:val="none"/>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highlight w:val="none"/>
        </w:rPr>
      </w:pPr>
    </w:p>
    <w:p>
      <w:pPr>
        <w:pStyle w:val="Heading2"/>
        <w:numPr>
          <w:ilvl w:val="0"/>
          <w:numId w:val="12"/>
        </w:numPr>
        <w:spacing w:before="120" w:beforeLines="50" w:after="120" w:afterLines="50"/>
        <w:ind w:left="562" w:hanging="562"/>
        <w:rPr>
          <w:sz w:val="28"/>
          <w:szCs w:val="28"/>
          <w:highlight w:val="none"/>
        </w:rPr>
      </w:pPr>
      <w:r>
        <w:rPr>
          <w:rFonts w:hint="eastAsia"/>
          <w:sz w:val="28"/>
          <w:szCs w:val="28"/>
          <w:highlight w:val="none"/>
        </w:rPr>
        <w:t>评审要求</w:t>
      </w:r>
    </w:p>
    <w:p>
      <w:pPr>
        <w:rPr>
          <w:rFonts w:ascii="黑体" w:eastAsia="黑体" w:hAnsi="宋体"/>
          <w:sz w:val="24"/>
          <w:highlight w:val="none"/>
        </w:rPr>
      </w:pPr>
      <w:r>
        <w:rPr>
          <w:rFonts w:ascii="黑体" w:eastAsia="黑体" w:hAnsi="宋体" w:hint="eastAsia"/>
          <w:sz w:val="24"/>
          <w:highlight w:val="none"/>
        </w:rPr>
        <w:t>29．评审委员会组成</w:t>
      </w:r>
    </w:p>
    <w:p>
      <w:pPr>
        <w:ind w:firstLine="412" w:firstLineChars="196"/>
        <w:rPr>
          <w:rFonts w:ascii="宋体" w:hAnsi="宋体"/>
          <w:highlight w:val="none"/>
        </w:rPr>
      </w:pPr>
      <w:r>
        <w:rPr>
          <w:rFonts w:ascii="宋体" w:hAnsi="宋体" w:hint="eastAsia"/>
          <w:highlight w:val="none"/>
        </w:rPr>
        <w:t>29.1网上开标结束后召开评审会议，</w:t>
      </w:r>
      <w:r>
        <w:rPr>
          <w:rFonts w:ascii="宋体" w:hAnsi="宋体" w:hint="eastAsia"/>
          <w:szCs w:val="21"/>
          <w:highlight w:val="none"/>
        </w:rPr>
        <w:t>评审委员会</w:t>
      </w:r>
      <w:r>
        <w:rPr>
          <w:rFonts w:ascii="宋体" w:hAnsi="宋体" w:hint="eastAsia"/>
          <w:highlight w:val="none"/>
        </w:rPr>
        <w:t>由政府集中采购机构依法组建，负责评审活动。</w:t>
      </w:r>
    </w:p>
    <w:p>
      <w:pPr>
        <w:ind w:firstLine="412" w:firstLineChars="196"/>
        <w:rPr>
          <w:rFonts w:ascii="宋体" w:hAnsi="宋体"/>
          <w:highlight w:val="none"/>
        </w:rPr>
      </w:pPr>
      <w:bookmarkStart w:id="77" w:name="_Hlk72436580"/>
      <w:r>
        <w:rPr>
          <w:rFonts w:ascii="宋体" w:hAnsi="宋体" w:hint="eastAsia"/>
          <w:highlight w:val="none"/>
        </w:rPr>
        <w:t>评审委员会由采购人代表和评审专家组成，成员人数应当为5人以上单数（部分条件下为7人以上单数），其中评审专家不得少于成员总数的三分之二。</w:t>
      </w:r>
      <w:bookmarkEnd w:id="77"/>
      <w:r>
        <w:rPr>
          <w:rFonts w:ascii="宋体" w:hAnsi="宋体" w:hint="eastAsia"/>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ascii="宋体" w:hAnsi="宋体" w:hint="eastAsia"/>
          <w:szCs w:val="21"/>
          <w:highlight w:val="none"/>
        </w:rPr>
        <w:t>评审专家一般是</w:t>
      </w:r>
      <w:r>
        <w:rPr>
          <w:rFonts w:ascii="宋体" w:hAnsi="宋体" w:hint="eastAsia"/>
          <w:highlight w:val="none"/>
        </w:rPr>
        <w:t>从深圳市政府采购评审专家库中随机抽取。采购人代表须持本单位签发的《评审授权书》参加评审。</w:t>
      </w:r>
    </w:p>
    <w:p>
      <w:pPr>
        <w:ind w:firstLine="412" w:firstLineChars="196"/>
        <w:rPr>
          <w:rFonts w:ascii="宋体" w:hAnsi="宋体"/>
          <w:highlight w:val="none"/>
        </w:rPr>
      </w:pPr>
      <w:r>
        <w:rPr>
          <w:rFonts w:ascii="宋体" w:hAnsi="宋体" w:hint="eastAsia"/>
          <w:highlight w:val="none"/>
        </w:rPr>
        <w:t>29.2评审定标应当遵循公平、公正、科学、择优的原则。</w:t>
      </w:r>
    </w:p>
    <w:p>
      <w:pPr>
        <w:ind w:firstLine="412" w:firstLineChars="196"/>
        <w:rPr>
          <w:rFonts w:ascii="宋体" w:hAnsi="宋体"/>
          <w:highlight w:val="none"/>
        </w:rPr>
      </w:pPr>
      <w:r>
        <w:rPr>
          <w:rFonts w:ascii="宋体" w:hAnsi="宋体" w:hint="eastAsia"/>
          <w:highlight w:val="none"/>
        </w:rPr>
        <w:t>29.3评审活动依法进行，任何单位和个人不得非法干预评标过程和结果。</w:t>
      </w:r>
    </w:p>
    <w:p>
      <w:pPr>
        <w:ind w:firstLine="412" w:firstLineChars="196"/>
        <w:rPr>
          <w:rFonts w:ascii="宋体" w:hAnsi="宋体"/>
          <w:highlight w:val="none"/>
        </w:rPr>
      </w:pPr>
      <w:r>
        <w:rPr>
          <w:rFonts w:ascii="宋体" w:hAnsi="宋体" w:hint="eastAsia"/>
          <w:highlight w:val="none"/>
        </w:rPr>
        <w:t>29.4评审过程中不允许违背评标程序或采用招标文件未载明的评标方法或评标因素进行评标。</w:t>
      </w:r>
    </w:p>
    <w:p>
      <w:pPr>
        <w:ind w:firstLine="412" w:firstLineChars="196"/>
        <w:rPr>
          <w:rFonts w:ascii="宋体" w:hAnsi="宋体"/>
          <w:bCs/>
          <w:highlight w:val="none"/>
        </w:rPr>
      </w:pPr>
      <w:r>
        <w:rPr>
          <w:rFonts w:ascii="宋体" w:hAnsi="宋体" w:hint="eastAsia"/>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ascii="宋体" w:hAnsi="宋体" w:hint="eastAsia"/>
          <w:bCs/>
          <w:highlight w:val="none"/>
        </w:rPr>
        <w:t>）。</w:t>
      </w:r>
    </w:p>
    <w:p>
      <w:pPr>
        <w:rPr>
          <w:rFonts w:ascii="黑体" w:eastAsia="黑体" w:hAnsi="宋体"/>
          <w:sz w:val="24"/>
          <w:highlight w:val="none"/>
        </w:rPr>
      </w:pPr>
      <w:r>
        <w:rPr>
          <w:rFonts w:ascii="黑体" w:eastAsia="黑体" w:hAnsi="宋体" w:hint="eastAsia"/>
          <w:sz w:val="24"/>
          <w:highlight w:val="none"/>
        </w:rPr>
        <w:t>30．向评审委员会提供的资料</w:t>
      </w:r>
    </w:p>
    <w:p>
      <w:pPr>
        <w:ind w:firstLine="412" w:firstLineChars="196"/>
        <w:rPr>
          <w:rFonts w:ascii="宋体" w:hAnsi="宋体"/>
          <w:highlight w:val="none"/>
        </w:rPr>
      </w:pPr>
      <w:r>
        <w:rPr>
          <w:rFonts w:ascii="宋体" w:hAnsi="宋体" w:hint="eastAsia"/>
          <w:highlight w:val="none"/>
        </w:rPr>
        <w:t>30.1公开发布的招标文件，包括图纸、服务清单、答疑文件等；</w:t>
      </w:r>
    </w:p>
    <w:p>
      <w:pPr>
        <w:ind w:firstLine="412" w:firstLineChars="196"/>
        <w:rPr>
          <w:rFonts w:ascii="宋体" w:hAnsi="宋体"/>
          <w:highlight w:val="none"/>
        </w:rPr>
      </w:pPr>
      <w:r>
        <w:rPr>
          <w:rFonts w:ascii="宋体" w:hAnsi="宋体" w:hint="eastAsia"/>
          <w:highlight w:val="none"/>
        </w:rPr>
        <w:t>30.2其他评标必须的资料。</w:t>
      </w:r>
    </w:p>
    <w:p>
      <w:pPr>
        <w:ind w:firstLine="412" w:firstLineChars="196"/>
        <w:rPr>
          <w:rFonts w:ascii="宋体" w:hAnsi="宋体"/>
          <w:highlight w:val="none"/>
        </w:rPr>
      </w:pPr>
      <w:r>
        <w:rPr>
          <w:rFonts w:ascii="宋体" w:hAnsi="宋体" w:hint="eastAsia"/>
          <w:highlight w:val="none"/>
        </w:rPr>
        <w:t>30.3</w:t>
      </w:r>
      <w:r>
        <w:rPr>
          <w:rFonts w:ascii="宋体" w:hAnsi="宋体" w:hint="eastAsia"/>
          <w:szCs w:val="21"/>
          <w:highlight w:val="none"/>
        </w:rPr>
        <w:t>评审委员会</w:t>
      </w:r>
      <w:r>
        <w:rPr>
          <w:rFonts w:ascii="宋体" w:hAnsi="宋体" w:hint="eastAsia"/>
          <w:highlight w:val="none"/>
        </w:rPr>
        <w:t>应当认真研究招标文件，至少应了解熟悉以下内容：</w:t>
      </w:r>
    </w:p>
    <w:p>
      <w:pPr>
        <w:ind w:firstLine="412" w:firstLineChars="196"/>
        <w:rPr>
          <w:rFonts w:ascii="宋体" w:hAnsi="宋体"/>
          <w:highlight w:val="none"/>
        </w:rPr>
      </w:pPr>
      <w:r>
        <w:rPr>
          <w:rFonts w:ascii="宋体" w:hAnsi="宋体" w:hint="eastAsia"/>
          <w:highlight w:val="none"/>
        </w:rPr>
        <w:t>（1）招标的目的；</w:t>
      </w:r>
    </w:p>
    <w:p>
      <w:pPr>
        <w:ind w:firstLine="412" w:firstLineChars="196"/>
        <w:rPr>
          <w:rFonts w:ascii="宋体" w:hAnsi="宋体"/>
          <w:highlight w:val="none"/>
        </w:rPr>
      </w:pPr>
      <w:r>
        <w:rPr>
          <w:rFonts w:ascii="宋体" w:hAnsi="宋体" w:hint="eastAsia"/>
          <w:highlight w:val="none"/>
        </w:rPr>
        <w:t>（2）招标项目需求的范围和性质；</w:t>
      </w:r>
    </w:p>
    <w:p>
      <w:pPr>
        <w:ind w:firstLine="412" w:firstLineChars="196"/>
        <w:rPr>
          <w:rFonts w:ascii="宋体" w:hAnsi="宋体"/>
          <w:highlight w:val="none"/>
        </w:rPr>
      </w:pPr>
      <w:r>
        <w:rPr>
          <w:rFonts w:ascii="宋体" w:hAnsi="宋体" w:hint="eastAsia"/>
          <w:highlight w:val="none"/>
        </w:rPr>
        <w:t>（3）招标文件规定的投标人的资格、</w:t>
      </w:r>
      <w:r>
        <w:rPr>
          <w:rFonts w:ascii="宋体" w:hAnsi="宋体" w:hint="eastAsia"/>
          <w:highlight w:val="none"/>
          <w:lang w:eastAsia="zh-CN"/>
        </w:rPr>
        <w:t>预算金额</w:t>
      </w:r>
      <w:r>
        <w:rPr>
          <w:rFonts w:ascii="宋体" w:hAnsi="宋体" w:hint="eastAsia"/>
          <w:highlight w:val="none"/>
        </w:rPr>
        <w:t>、商务条款；</w:t>
      </w:r>
    </w:p>
    <w:p>
      <w:pPr>
        <w:ind w:firstLine="412" w:firstLineChars="196"/>
        <w:rPr>
          <w:rFonts w:ascii="宋体" w:hAnsi="宋体"/>
          <w:highlight w:val="none"/>
        </w:rPr>
      </w:pPr>
      <w:r>
        <w:rPr>
          <w:rFonts w:ascii="宋体" w:hAnsi="宋体" w:hint="eastAsia"/>
          <w:highlight w:val="none"/>
        </w:rPr>
        <w:t>（4）招标文件规定的评标程序、评标方法和评标因素；</w:t>
      </w:r>
    </w:p>
    <w:p>
      <w:pPr>
        <w:ind w:firstLine="412" w:firstLineChars="196"/>
        <w:rPr>
          <w:rFonts w:ascii="宋体" w:hAnsi="宋体"/>
          <w:highlight w:val="none"/>
        </w:rPr>
      </w:pPr>
      <w:r>
        <w:rPr>
          <w:rFonts w:ascii="宋体" w:hAnsi="宋体" w:hint="eastAsia"/>
          <w:highlight w:val="none"/>
        </w:rPr>
        <w:t>（5）招标文件所列示的资格性审查表及符合性审查表。</w:t>
      </w:r>
    </w:p>
    <w:p>
      <w:pPr>
        <w:rPr>
          <w:rFonts w:ascii="黑体" w:eastAsia="黑体" w:hAnsi="宋体"/>
          <w:sz w:val="24"/>
          <w:highlight w:val="none"/>
        </w:rPr>
      </w:pPr>
      <w:r>
        <w:rPr>
          <w:rFonts w:ascii="黑体" w:eastAsia="黑体" w:hAnsi="宋体" w:hint="eastAsia"/>
          <w:sz w:val="24"/>
          <w:highlight w:val="none"/>
        </w:rPr>
        <w:t>31．独立评审</w:t>
      </w:r>
    </w:p>
    <w:p>
      <w:pPr>
        <w:ind w:firstLine="412" w:firstLineChars="196"/>
        <w:rPr>
          <w:rFonts w:ascii="宋体" w:hAnsi="宋体"/>
          <w:bCs/>
          <w:highlight w:val="none"/>
        </w:rPr>
      </w:pPr>
      <w:r>
        <w:rPr>
          <w:rFonts w:ascii="宋体" w:hAnsi="宋体" w:hint="eastAsia"/>
          <w:bCs/>
          <w:highlight w:val="none"/>
        </w:rPr>
        <w:t>3</w:t>
      </w:r>
      <w:r>
        <w:rPr>
          <w:rFonts w:ascii="宋体" w:hAnsi="宋体"/>
          <w:bCs/>
          <w:highlight w:val="none"/>
        </w:rPr>
        <w:t>1</w:t>
      </w:r>
      <w:r>
        <w:rPr>
          <w:rFonts w:ascii="宋体" w:hAnsi="宋体" w:hint="eastAsia"/>
          <w:bCs/>
          <w:highlight w:val="none"/>
        </w:rPr>
        <w:t>.1</w:t>
      </w:r>
      <w:r>
        <w:rPr>
          <w:rFonts w:ascii="宋体" w:hAnsi="宋体" w:hint="eastAsia"/>
          <w:szCs w:val="21"/>
          <w:highlight w:val="none"/>
        </w:rPr>
        <w:t>评审委员会</w:t>
      </w:r>
      <w:r>
        <w:rPr>
          <w:rFonts w:ascii="宋体" w:hAnsi="宋体" w:hint="eastAsia"/>
          <w:bCs/>
          <w:highlight w:val="none"/>
        </w:rPr>
        <w:t>成员的评标活动应当独立进行，并应遵循投标文件初审、澄清有关问题、比较与评价、确定中标供应商、编写评审报告的工作程序。</w:t>
      </w:r>
    </w:p>
    <w:p>
      <w:pPr>
        <w:ind w:firstLine="412" w:firstLineChars="196"/>
        <w:rPr>
          <w:rFonts w:ascii="宋体" w:hAnsi="宋体"/>
          <w:bCs/>
          <w:szCs w:val="21"/>
          <w:highlight w:val="none"/>
        </w:rPr>
      </w:pPr>
    </w:p>
    <w:p>
      <w:pPr>
        <w:pStyle w:val="Heading2"/>
        <w:numPr>
          <w:ilvl w:val="0"/>
          <w:numId w:val="12"/>
        </w:numPr>
        <w:spacing w:before="120" w:beforeLines="50" w:after="120" w:afterLines="50"/>
        <w:ind w:left="562" w:hanging="562"/>
        <w:rPr>
          <w:sz w:val="28"/>
          <w:szCs w:val="28"/>
          <w:highlight w:val="none"/>
        </w:rPr>
      </w:pPr>
      <w:r>
        <w:rPr>
          <w:rFonts w:hint="eastAsia"/>
          <w:sz w:val="28"/>
          <w:szCs w:val="28"/>
          <w:highlight w:val="none"/>
        </w:rPr>
        <w:t>评审程序及评审方法</w:t>
      </w:r>
    </w:p>
    <w:p>
      <w:pPr>
        <w:rPr>
          <w:rFonts w:ascii="黑体" w:eastAsia="黑体" w:hAnsi="宋体"/>
          <w:sz w:val="24"/>
          <w:highlight w:val="none"/>
        </w:rPr>
      </w:pPr>
      <w:r>
        <w:rPr>
          <w:rFonts w:ascii="黑体" w:eastAsia="黑体" w:hAnsi="宋体" w:hint="eastAsia"/>
          <w:sz w:val="24"/>
          <w:highlight w:val="none"/>
        </w:rPr>
        <w:t>32．投标文件初审</w:t>
      </w:r>
    </w:p>
    <w:p>
      <w:pPr>
        <w:ind w:firstLine="412" w:firstLineChars="196"/>
        <w:rPr>
          <w:rFonts w:ascii="宋体" w:hAnsi="宋体"/>
          <w:highlight w:val="none"/>
        </w:rPr>
      </w:pPr>
      <w:r>
        <w:rPr>
          <w:rFonts w:ascii="宋体" w:hAnsi="宋体" w:hint="eastAsia"/>
          <w:highlight w:val="none"/>
        </w:rPr>
        <w:t>32.1投标文件初审包括资格性审查和符合性审查。</w:t>
      </w:r>
    </w:p>
    <w:p>
      <w:pPr>
        <w:ind w:firstLine="412" w:firstLineChars="196"/>
        <w:rPr>
          <w:rFonts w:ascii="宋体" w:hAnsi="宋体"/>
          <w:highlight w:val="none"/>
        </w:rPr>
      </w:pPr>
      <w:r>
        <w:rPr>
          <w:rFonts w:ascii="宋体" w:hAnsi="宋体" w:hint="eastAsia"/>
          <w:highlight w:val="none"/>
        </w:rPr>
        <w:t>资格性审查：依据法律法规和招标文件的规定，对投标文件中的资格证明等进行审查，以确定投标供应商是否具备投标资格。</w:t>
      </w:r>
    </w:p>
    <w:p>
      <w:pPr>
        <w:ind w:firstLine="412" w:firstLineChars="196"/>
        <w:rPr>
          <w:rFonts w:ascii="宋体" w:hAnsi="宋体"/>
          <w:highlight w:val="none"/>
        </w:rPr>
      </w:pPr>
      <w:r>
        <w:rPr>
          <w:rFonts w:ascii="宋体" w:hAnsi="宋体" w:hint="eastAsia"/>
          <w:highlight w:val="none"/>
        </w:rPr>
        <w:t>符合性审查：依据招标文件的规定，对投标文件的有效性、完整性和对招标文件的响应程度进行审查，以确定是否满足符合性审查的要求。</w:t>
      </w:r>
    </w:p>
    <w:p>
      <w:pPr>
        <w:ind w:firstLine="412" w:firstLineChars="196"/>
        <w:rPr>
          <w:rFonts w:ascii="宋体" w:hAnsi="宋体"/>
          <w:highlight w:val="none"/>
        </w:rPr>
      </w:pPr>
      <w:r>
        <w:rPr>
          <w:rFonts w:ascii="宋体" w:hAnsi="宋体" w:hint="eastAsia"/>
          <w:highlight w:val="none"/>
        </w:rPr>
        <w:t>32.2 投标文件初审内容请详见《资格性审查表》和《符合性审查表》部分。投标人若有一条审查不通过则按投标无效处理。</w:t>
      </w:r>
    </w:p>
    <w:p>
      <w:pPr>
        <w:ind w:firstLine="412" w:firstLineChars="196"/>
        <w:rPr>
          <w:rFonts w:ascii="宋体" w:hAnsi="宋体"/>
          <w:bCs/>
          <w:highlight w:val="none"/>
        </w:rPr>
      </w:pPr>
      <w:r>
        <w:rPr>
          <w:rFonts w:ascii="宋体" w:hAnsi="宋体" w:hint="eastAsia"/>
          <w:bCs/>
          <w:highlight w:val="none"/>
        </w:rPr>
        <w:t>32.3 投标文件初审中关于供应商家数的计算:</w:t>
      </w:r>
    </w:p>
    <w:p>
      <w:pPr>
        <w:ind w:firstLine="412" w:firstLineChars="196"/>
        <w:rPr>
          <w:rFonts w:ascii="宋体" w:hAnsi="宋体"/>
          <w:bCs/>
          <w:highlight w:val="none"/>
        </w:rPr>
      </w:pPr>
      <w:r>
        <w:rPr>
          <w:rFonts w:ascii="宋体" w:hAnsi="宋体" w:hint="eastAsia"/>
          <w:bCs/>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2" w:firstLineChars="196"/>
        <w:rPr>
          <w:rFonts w:ascii="宋体" w:hAnsi="宋体"/>
          <w:bCs/>
          <w:highlight w:val="none"/>
        </w:rPr>
      </w:pPr>
      <w:r>
        <w:rPr>
          <w:rFonts w:ascii="宋体" w:hAnsi="宋体" w:hint="eastAsia"/>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highlight w:val="none"/>
        </w:rPr>
        <w:t>评审委员会</w:t>
      </w:r>
      <w:r>
        <w:rPr>
          <w:rFonts w:ascii="宋体" w:hAnsi="宋体" w:hint="eastAsia"/>
          <w:bCs/>
          <w:highlight w:val="none"/>
        </w:rPr>
        <w:t>按照招标文件规定的方式确定一个投标人获得中标人推荐资格，招标文件未规定的采取随机抽取方式确定，其他同品牌投标人不作为中标候选人。</w:t>
      </w:r>
    </w:p>
    <w:p>
      <w:pPr>
        <w:ind w:firstLine="412" w:firstLineChars="196"/>
        <w:rPr>
          <w:rFonts w:ascii="宋体" w:hAnsi="宋体"/>
          <w:bCs/>
          <w:highlight w:val="none"/>
        </w:rPr>
      </w:pPr>
      <w:r>
        <w:rPr>
          <w:rFonts w:ascii="宋体" w:hAnsi="宋体" w:hint="eastAsia"/>
          <w:bCs/>
          <w:highlight w:val="none"/>
        </w:rPr>
        <w:t>32.3.3非单一产品采购项目，采购人应当根据采购项目技术构成、产品价格比重等合理确定核心产品，并在招标文件中载明。多家投标人提供的核心产品品牌相同的，按前两款规定处理。</w:t>
      </w:r>
    </w:p>
    <w:p>
      <w:pPr>
        <w:ind w:firstLine="412" w:firstLineChars="196"/>
        <w:rPr>
          <w:rFonts w:ascii="宋体" w:hAnsi="宋体"/>
          <w:highlight w:val="none"/>
        </w:rPr>
      </w:pPr>
      <w:r>
        <w:rPr>
          <w:rFonts w:ascii="宋体" w:hAnsi="宋体" w:hint="eastAsia"/>
          <w:highlight w:val="none"/>
        </w:rPr>
        <w:t>32.4投标人投标文件作无效处理的情形，具体包括但不限于以下：</w:t>
      </w:r>
    </w:p>
    <w:p>
      <w:pPr>
        <w:ind w:firstLine="412" w:firstLineChars="196"/>
        <w:rPr>
          <w:highlight w:val="none"/>
        </w:rPr>
      </w:pPr>
      <w:r>
        <w:rPr>
          <w:rFonts w:ascii="宋体" w:hAnsi="宋体" w:hint="eastAsia"/>
          <w:highlight w:val="none"/>
        </w:rPr>
        <w:t>32.4.1</w:t>
      </w:r>
      <w:r>
        <w:rPr>
          <w:rFonts w:hint="eastAsia"/>
          <w:highlight w:val="none"/>
        </w:rPr>
        <w:t>不同投标人的投标文件由同一单位或者同一个人编制，或者由同一个人分阶段参与编制；</w:t>
      </w:r>
    </w:p>
    <w:p>
      <w:pPr>
        <w:ind w:firstLine="412" w:firstLineChars="196"/>
        <w:rPr>
          <w:highlight w:val="none"/>
        </w:rPr>
      </w:pPr>
      <w:r>
        <w:rPr>
          <w:rFonts w:ascii="宋体" w:hAnsi="宋体"/>
          <w:highlight w:val="none"/>
        </w:rPr>
        <w:t>32.4.</w:t>
      </w:r>
      <w:r>
        <w:rPr>
          <w:rFonts w:ascii="宋体" w:hAnsi="宋体" w:hint="eastAsia"/>
          <w:highlight w:val="none"/>
        </w:rPr>
        <w:t>2</w:t>
      </w:r>
      <w:r>
        <w:rPr>
          <w:rFonts w:hint="eastAsia"/>
          <w:highlight w:val="none"/>
        </w:rPr>
        <w:t>不同投标人委托同一单位或者个人办理投标事宜；</w:t>
      </w:r>
    </w:p>
    <w:p>
      <w:pPr>
        <w:ind w:firstLine="412" w:firstLineChars="196"/>
        <w:rPr>
          <w:rFonts w:ascii="宋体" w:hAnsi="宋体"/>
          <w:highlight w:val="none"/>
        </w:rPr>
      </w:pPr>
      <w:r>
        <w:rPr>
          <w:rFonts w:ascii="宋体" w:hAnsi="宋体" w:hint="eastAsia"/>
          <w:highlight w:val="none"/>
        </w:rPr>
        <w:t>32.4.3不同投标人的投标文件载明的项目管理成员或者联系人员为同一人；</w:t>
      </w:r>
    </w:p>
    <w:p>
      <w:pPr>
        <w:ind w:firstLine="412" w:firstLineChars="196"/>
        <w:rPr>
          <w:rFonts w:ascii="宋体" w:hAnsi="宋体"/>
          <w:highlight w:val="none"/>
        </w:rPr>
      </w:pPr>
      <w:r>
        <w:rPr>
          <w:rFonts w:ascii="宋体" w:hAnsi="宋体" w:hint="eastAsia"/>
          <w:highlight w:val="none"/>
        </w:rPr>
        <w:t>32.4.4不同投标人的投标文件异常一致或者投标报价呈规律性差异；</w:t>
      </w:r>
    </w:p>
    <w:p>
      <w:pPr>
        <w:ind w:firstLine="412" w:firstLineChars="196"/>
        <w:rPr>
          <w:rFonts w:ascii="宋体" w:hAnsi="宋体"/>
          <w:highlight w:val="none"/>
        </w:rPr>
      </w:pPr>
      <w:r>
        <w:rPr>
          <w:rFonts w:ascii="宋体" w:hAnsi="宋体" w:hint="eastAsia"/>
          <w:highlight w:val="none"/>
        </w:rPr>
        <w:t>32.4.5</w:t>
      </w:r>
      <w:r>
        <w:rPr>
          <w:rFonts w:ascii="宋体" w:hAnsi="宋体"/>
          <w:highlight w:val="none"/>
        </w:rPr>
        <w:t>不同投标供应商的投标文件或部分投标文件相互混装</w:t>
      </w:r>
      <w:r>
        <w:rPr>
          <w:rFonts w:ascii="宋体" w:hAnsi="宋体" w:hint="eastAsia"/>
          <w:highlight w:val="none"/>
        </w:rPr>
        <w:t>；</w:t>
      </w:r>
    </w:p>
    <w:p>
      <w:pPr>
        <w:ind w:firstLine="412" w:firstLineChars="196"/>
        <w:rPr>
          <w:rFonts w:ascii="宋体" w:hAnsi="宋体"/>
          <w:highlight w:val="none"/>
        </w:rPr>
      </w:pPr>
      <w:r>
        <w:rPr>
          <w:rFonts w:ascii="宋体" w:hAnsi="宋体" w:hint="eastAsia"/>
          <w:highlight w:val="none"/>
        </w:rPr>
        <w:t>32.4.6投标供应商之间相互约定给予未中标的供应商利益补偿；</w:t>
      </w:r>
    </w:p>
    <w:p>
      <w:pPr>
        <w:ind w:firstLine="412" w:firstLineChars="196"/>
        <w:rPr>
          <w:rFonts w:ascii="宋体" w:hAnsi="宋体"/>
          <w:highlight w:val="none"/>
        </w:rPr>
      </w:pPr>
      <w:r>
        <w:rPr>
          <w:rFonts w:ascii="宋体" w:hAnsi="宋体" w:hint="eastAsia"/>
          <w:highlight w:val="none"/>
        </w:rPr>
        <w:t>32.4.7不同投标供应商的法定代表人、主要经营负责人、项目投标授权代表人、项目负责人、主要技术人员为同一人、属同一单位或者同一单位缴纳社会保险；</w:t>
      </w:r>
    </w:p>
    <w:p>
      <w:pPr>
        <w:ind w:firstLine="412" w:firstLineChars="196"/>
        <w:rPr>
          <w:rFonts w:ascii="宋体" w:hAnsi="宋体"/>
          <w:highlight w:val="none"/>
        </w:rPr>
      </w:pPr>
      <w:r>
        <w:rPr>
          <w:rFonts w:ascii="宋体" w:hAnsi="宋体" w:hint="eastAsia"/>
          <w:highlight w:val="none"/>
        </w:rPr>
        <w:t>32.4.8不同投标供应商的投标文件内容存在非正常一致；</w:t>
      </w:r>
    </w:p>
    <w:p>
      <w:pPr>
        <w:ind w:firstLine="412" w:firstLineChars="196"/>
        <w:rPr>
          <w:rFonts w:ascii="宋体" w:hAnsi="宋体"/>
          <w:highlight w:val="none"/>
        </w:rPr>
      </w:pPr>
      <w:r>
        <w:rPr>
          <w:rFonts w:ascii="宋体" w:hAnsi="宋体" w:hint="eastAsia"/>
          <w:highlight w:val="none"/>
        </w:rPr>
        <w:t>32.4.9在同一单位工作人员为两家以上（含两家）供应商进行同一项投标活动；</w:t>
      </w:r>
    </w:p>
    <w:p>
      <w:pPr>
        <w:ind w:firstLine="412" w:firstLineChars="196"/>
        <w:rPr>
          <w:rFonts w:ascii="宋体" w:hAnsi="宋体"/>
          <w:highlight w:val="none"/>
        </w:rPr>
      </w:pPr>
      <w:r>
        <w:rPr>
          <w:rFonts w:ascii="宋体" w:hAnsi="宋体" w:hint="eastAsia"/>
          <w:highlight w:val="none"/>
        </w:rPr>
        <w:t>32.4.10主管部门依照法律、法规认定的其他情形。</w:t>
      </w:r>
    </w:p>
    <w:p>
      <w:pPr>
        <w:ind w:firstLine="412" w:firstLineChars="196"/>
        <w:rPr>
          <w:rFonts w:ascii="宋体" w:hAnsi="宋体" w:hint="eastAsia"/>
          <w:highlight w:val="none"/>
        </w:rPr>
      </w:pPr>
      <w:r>
        <w:rPr>
          <w:rFonts w:ascii="宋体" w:hAnsi="宋体" w:hint="eastAsia"/>
          <w:highlight w:val="none"/>
        </w:rPr>
        <w:t>32.5对不属于《资格性审查表》和《符合性审查表》所列的其他情形，除专用条款另有规定和32.4条款所列情形外，不得作为投标无效的理由。</w:t>
      </w:r>
    </w:p>
    <w:p>
      <w:pPr>
        <w:rPr>
          <w:rFonts w:ascii="黑体" w:eastAsia="黑体" w:hAnsi="宋体"/>
          <w:sz w:val="24"/>
          <w:highlight w:val="none"/>
        </w:rPr>
      </w:pPr>
      <w:r>
        <w:rPr>
          <w:rFonts w:ascii="黑体" w:eastAsia="黑体" w:hAnsi="宋体" w:hint="eastAsia"/>
          <w:sz w:val="24"/>
          <w:highlight w:val="none"/>
        </w:rPr>
        <w:t>33．澄清有关问题</w:t>
      </w:r>
    </w:p>
    <w:p>
      <w:pPr>
        <w:ind w:firstLine="412" w:firstLineChars="196"/>
        <w:rPr>
          <w:rFonts w:ascii="宋体" w:hAnsi="宋体"/>
          <w:highlight w:val="none"/>
        </w:rPr>
      </w:pPr>
      <w:bookmarkStart w:id="78" w:name="_Hlk71407321"/>
      <w:r>
        <w:rPr>
          <w:rFonts w:ascii="宋体" w:hAnsi="宋体" w:hint="eastAsia"/>
          <w:highlight w:val="none"/>
        </w:rPr>
        <w:t>3</w:t>
      </w:r>
      <w:r>
        <w:rPr>
          <w:rFonts w:ascii="宋体" w:hAnsi="宋体"/>
          <w:highlight w:val="none"/>
        </w:rPr>
        <w:t>3.1</w:t>
      </w:r>
      <w:r>
        <w:rPr>
          <w:rFonts w:ascii="宋体" w:hAnsi="宋体" w:hint="eastAsia"/>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ascii="宋体" w:hAnsi="宋体" w:hint="eastAsia"/>
          <w:highlight w:val="none"/>
        </w:rPr>
        <w:t>，评审委员会有权进行评判，但对同一条款的评判应适用于每个投标人。</w:t>
      </w:r>
      <w:bookmarkEnd w:id="78"/>
    </w:p>
    <w:p>
      <w:pPr>
        <w:ind w:firstLine="412" w:firstLineChars="196"/>
        <w:rPr>
          <w:rFonts w:ascii="宋体" w:hAnsi="宋体"/>
          <w:highlight w:val="none"/>
        </w:rPr>
      </w:pPr>
      <w:r>
        <w:rPr>
          <w:rFonts w:ascii="宋体" w:hAnsi="宋体" w:hint="eastAsia"/>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pPr>
        <w:ind w:firstLine="412" w:firstLineChars="196"/>
        <w:rPr>
          <w:rFonts w:ascii="宋体" w:hAnsi="宋体"/>
          <w:highlight w:val="none"/>
        </w:rPr>
      </w:pPr>
      <w:r>
        <w:rPr>
          <w:rFonts w:ascii="宋体" w:hAnsi="宋体"/>
          <w:highlight w:val="none"/>
        </w:rPr>
        <w:t>33.3</w:t>
      </w:r>
      <w:r>
        <w:rPr>
          <w:rFonts w:ascii="宋体" w:hAnsi="宋体" w:hint="eastAsia"/>
          <w:highlight w:val="none"/>
        </w:rPr>
        <w:t>对于投标文件中含义不明确、同类问题表述不一致或者有明显文字和计算错误的内容，评审委员会应当以书面形式要求投标人作出必要的澄清、说明或者补正。</w:t>
      </w:r>
    </w:p>
    <w:p>
      <w:pPr>
        <w:ind w:firstLine="412" w:firstLineChars="196"/>
        <w:rPr>
          <w:rFonts w:ascii="宋体" w:hAnsi="宋体"/>
          <w:highlight w:val="none"/>
        </w:rPr>
      </w:pPr>
      <w:r>
        <w:rPr>
          <w:rFonts w:ascii="宋体" w:hAnsi="宋体" w:hint="eastAsia"/>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2" w:firstLineChars="196"/>
        <w:rPr>
          <w:rFonts w:ascii="宋体" w:hAnsi="宋体"/>
          <w:szCs w:val="21"/>
          <w:highlight w:val="none"/>
        </w:rPr>
      </w:pPr>
      <w:r>
        <w:rPr>
          <w:rFonts w:ascii="宋体" w:hAnsi="宋体" w:hint="eastAsia"/>
          <w:szCs w:val="21"/>
          <w:highlight w:val="none"/>
        </w:rPr>
        <w:t>根据本通用条款第34条，凡属于评审委员会在评审中发现的算术错误进行核实的修改不在此列。</w:t>
      </w:r>
    </w:p>
    <w:p>
      <w:pPr>
        <w:rPr>
          <w:rFonts w:ascii="黑体" w:eastAsia="黑体" w:hAnsi="宋体"/>
          <w:sz w:val="24"/>
          <w:highlight w:val="none"/>
        </w:rPr>
      </w:pPr>
      <w:bookmarkStart w:id="79" w:name="_Toc100052400"/>
      <w:bookmarkStart w:id="80" w:name="_Toc73521669"/>
      <w:bookmarkStart w:id="81" w:name="_Toc73518151"/>
      <w:bookmarkStart w:id="82" w:name="_Toc73517673"/>
      <w:bookmarkStart w:id="83" w:name="_Toc73521581"/>
      <w:r>
        <w:rPr>
          <w:rFonts w:ascii="黑体" w:eastAsia="黑体" w:hAnsi="宋体" w:hint="eastAsia"/>
          <w:sz w:val="24"/>
          <w:highlight w:val="none"/>
        </w:rPr>
        <w:t>34．错误的修正</w:t>
      </w:r>
      <w:bookmarkEnd w:id="79"/>
      <w:bookmarkEnd w:id="80"/>
      <w:bookmarkEnd w:id="81"/>
      <w:bookmarkEnd w:id="82"/>
      <w:bookmarkEnd w:id="83"/>
    </w:p>
    <w:p>
      <w:pPr>
        <w:ind w:firstLine="412" w:firstLineChars="196"/>
        <w:rPr>
          <w:rFonts w:ascii="宋体" w:hAnsi="宋体"/>
          <w:szCs w:val="21"/>
          <w:highlight w:val="none"/>
        </w:rPr>
      </w:pPr>
      <w:r>
        <w:rPr>
          <w:rFonts w:ascii="宋体" w:hAnsi="宋体" w:hint="eastAsia"/>
          <w:szCs w:val="21"/>
          <w:highlight w:val="none"/>
        </w:rPr>
        <w:t>投标文件报价出现前后不一致的，除专用条款另有规定外，按照下列规定修正：</w:t>
      </w:r>
    </w:p>
    <w:p>
      <w:pPr>
        <w:ind w:firstLine="412" w:firstLineChars="196"/>
        <w:rPr>
          <w:rFonts w:ascii="宋体" w:hAnsi="宋体"/>
          <w:szCs w:val="21"/>
          <w:highlight w:val="none"/>
        </w:rPr>
      </w:pPr>
      <w:r>
        <w:rPr>
          <w:rFonts w:ascii="宋体" w:hAnsi="宋体" w:hint="eastAsia"/>
          <w:szCs w:val="21"/>
          <w:highlight w:val="none"/>
        </w:rPr>
        <w:t>34.1投标文件中开标一览表投标报价内容与投标文件中投标报价相应内容不一致的，以开标一览表为准；</w:t>
      </w:r>
    </w:p>
    <w:p>
      <w:pPr>
        <w:ind w:firstLine="412" w:firstLineChars="196"/>
        <w:rPr>
          <w:rFonts w:ascii="宋体" w:hAnsi="宋体"/>
          <w:szCs w:val="21"/>
          <w:highlight w:val="none"/>
        </w:rPr>
      </w:pPr>
      <w:r>
        <w:rPr>
          <w:rFonts w:ascii="宋体" w:hAnsi="宋体" w:hint="eastAsia"/>
          <w:szCs w:val="21"/>
          <w:highlight w:val="none"/>
        </w:rPr>
        <w:t>34.2大写金额和小写金额不一致的，以大写金额为准；</w:t>
      </w:r>
    </w:p>
    <w:p>
      <w:pPr>
        <w:ind w:firstLine="412" w:firstLineChars="196"/>
        <w:rPr>
          <w:rFonts w:ascii="宋体" w:hAnsi="宋体"/>
          <w:szCs w:val="21"/>
          <w:highlight w:val="none"/>
        </w:rPr>
      </w:pPr>
      <w:r>
        <w:rPr>
          <w:rFonts w:ascii="宋体" w:hAnsi="宋体" w:hint="eastAsia"/>
          <w:szCs w:val="21"/>
          <w:highlight w:val="none"/>
        </w:rPr>
        <w:t>34.3单价金额小数点或者百分比有明显错位，以开标一览表的总价为准，并修改单价；</w:t>
      </w:r>
    </w:p>
    <w:p>
      <w:pPr>
        <w:ind w:firstLine="412" w:firstLineChars="196"/>
        <w:rPr>
          <w:rFonts w:ascii="宋体" w:hAnsi="宋体"/>
          <w:szCs w:val="21"/>
          <w:highlight w:val="none"/>
        </w:rPr>
      </w:pPr>
      <w:r>
        <w:rPr>
          <w:rFonts w:ascii="宋体" w:hAnsi="宋体" w:hint="eastAsia"/>
          <w:szCs w:val="21"/>
          <w:highlight w:val="none"/>
        </w:rPr>
        <w:t>34.4总价金额与按单价汇总金额不一致的，以单价金额计算结果为准。</w:t>
      </w:r>
    </w:p>
    <w:p>
      <w:pPr>
        <w:ind w:firstLine="412" w:firstLineChars="196"/>
        <w:rPr>
          <w:rFonts w:ascii="宋体" w:hAnsi="宋体"/>
          <w:szCs w:val="21"/>
          <w:highlight w:val="none"/>
        </w:rPr>
      </w:pPr>
      <w:r>
        <w:rPr>
          <w:rFonts w:ascii="宋体" w:hAnsi="宋体" w:hint="eastAsia"/>
          <w:szCs w:val="21"/>
          <w:highlight w:val="none"/>
        </w:rPr>
        <w:t>34.5同时出现两种以上不一致的，按照前款规定的顺序修正。修正后的报价按照本通用条款33条的规定，经投标人确认后产生约束力，投标人不确认的，其投标无效。</w:t>
      </w:r>
    </w:p>
    <w:p>
      <w:pPr>
        <w:rPr>
          <w:rFonts w:ascii="黑体" w:eastAsia="黑体" w:hAnsi="宋体"/>
          <w:sz w:val="24"/>
          <w:highlight w:val="none"/>
        </w:rPr>
      </w:pPr>
      <w:r>
        <w:rPr>
          <w:rFonts w:ascii="黑体" w:eastAsia="黑体" w:hAnsi="宋体" w:hint="eastAsia"/>
          <w:sz w:val="24"/>
          <w:highlight w:val="none"/>
        </w:rPr>
        <w:t>35．投标文件的比较与评价</w:t>
      </w:r>
    </w:p>
    <w:p>
      <w:pPr>
        <w:ind w:firstLine="412" w:firstLineChars="196"/>
        <w:rPr>
          <w:rFonts w:ascii="宋体" w:hAnsi="宋体"/>
          <w:szCs w:val="21"/>
          <w:highlight w:val="none"/>
        </w:rPr>
      </w:pPr>
      <w:r>
        <w:rPr>
          <w:rFonts w:ascii="宋体" w:hAnsi="宋体" w:hint="eastAsia"/>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2" w:firstLineChars="196"/>
        <w:rPr>
          <w:rFonts w:ascii="宋体" w:hAnsi="宋体"/>
          <w:szCs w:val="21"/>
          <w:highlight w:val="none"/>
        </w:rPr>
      </w:pPr>
      <w:r>
        <w:rPr>
          <w:rFonts w:ascii="宋体" w:hAnsi="宋体" w:hint="eastAsia"/>
          <w:szCs w:val="21"/>
          <w:highlight w:val="none"/>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sz w:val="24"/>
          <w:highlight w:val="none"/>
        </w:rPr>
      </w:pPr>
      <w:r>
        <w:rPr>
          <w:rFonts w:ascii="黑体" w:eastAsia="黑体" w:hAnsi="宋体" w:hint="eastAsia"/>
          <w:sz w:val="24"/>
          <w:highlight w:val="none"/>
        </w:rPr>
        <w:t>36. 实地考察或资料查验</w:t>
      </w:r>
    </w:p>
    <w:p>
      <w:pPr>
        <w:ind w:firstLine="412" w:firstLineChars="196"/>
        <w:rPr>
          <w:rFonts w:ascii="宋体" w:hAnsi="宋体"/>
          <w:szCs w:val="21"/>
          <w:highlight w:val="none"/>
        </w:rPr>
      </w:pPr>
      <w:r>
        <w:rPr>
          <w:rFonts w:ascii="宋体" w:hAnsi="宋体" w:hint="eastAsia"/>
          <w:szCs w:val="21"/>
          <w:highlight w:val="none"/>
        </w:rPr>
        <w:t>36.1在评审过程中，评审委员会有权决定是否对本项目投标人进行实地考察或资料查验（原件）。投标人应随时做好接受实地考察或资料查验的准备。</w:t>
      </w:r>
    </w:p>
    <w:p>
      <w:pPr>
        <w:rPr>
          <w:rFonts w:ascii="黑体" w:eastAsia="黑体" w:hAnsi="宋体"/>
          <w:sz w:val="24"/>
          <w:highlight w:val="none"/>
        </w:rPr>
      </w:pPr>
      <w:r>
        <w:rPr>
          <w:rFonts w:ascii="黑体" w:eastAsia="黑体" w:hAnsi="宋体" w:hint="eastAsia"/>
          <w:sz w:val="24"/>
          <w:highlight w:val="none"/>
        </w:rPr>
        <w:t>37．评审方法</w:t>
      </w:r>
    </w:p>
    <w:p>
      <w:pPr>
        <w:ind w:firstLine="412" w:firstLineChars="196"/>
        <w:rPr>
          <w:rFonts w:ascii="宋体" w:hAnsi="宋体"/>
          <w:b/>
          <w:bCs/>
          <w:szCs w:val="21"/>
          <w:highlight w:val="none"/>
        </w:rPr>
      </w:pPr>
      <w:r>
        <w:rPr>
          <w:rFonts w:ascii="宋体" w:hAnsi="宋体" w:hint="eastAsia"/>
          <w:b/>
          <w:bCs/>
          <w:szCs w:val="21"/>
          <w:highlight w:val="none"/>
        </w:rPr>
        <w:t>37.1.1最低价法</w:t>
      </w:r>
    </w:p>
    <w:p>
      <w:pPr>
        <w:ind w:firstLine="412" w:firstLineChars="196"/>
        <w:rPr>
          <w:rFonts w:ascii="ˎ̥" w:hAnsi="ˎ̥"/>
          <w:highlight w:val="none"/>
        </w:rPr>
      </w:pPr>
      <w:bookmarkStart w:id="84" w:name="_Hlk72438142"/>
      <w:r>
        <w:rPr>
          <w:rFonts w:ascii="ˎ̥" w:hAnsi="ˎ̥"/>
          <w:highlight w:val="none"/>
        </w:rPr>
        <w:t>最低价法，是指</w:t>
      </w:r>
      <w:r>
        <w:rPr>
          <w:rFonts w:ascii="ˎ̥" w:hAnsi="ˎ̥" w:hint="eastAsia"/>
          <w:highlight w:val="none"/>
        </w:rPr>
        <w:t>完全</w:t>
      </w:r>
      <w:r>
        <w:rPr>
          <w:rFonts w:ascii="ˎ̥" w:hAnsi="ˎ̥"/>
          <w:highlight w:val="none"/>
        </w:rPr>
        <w:t>满足招标文件实质性要求，</w:t>
      </w:r>
      <w:r>
        <w:rPr>
          <w:rFonts w:ascii="ˎ̥" w:hAnsi="ˎ̥" w:hint="eastAsia"/>
          <w:highlight w:val="none"/>
        </w:rPr>
        <w:t>按照报价由低到高的顺序，依据招标文件中规定的数量或者比例推荐候选中标供应商。</w:t>
      </w:r>
    </w:p>
    <w:p>
      <w:pPr>
        <w:ind w:firstLine="412" w:firstLineChars="196"/>
        <w:rPr>
          <w:rFonts w:ascii="宋体" w:hAnsi="宋体"/>
          <w:b/>
          <w:bCs/>
          <w:szCs w:val="21"/>
          <w:highlight w:val="none"/>
        </w:rPr>
      </w:pPr>
      <w:r>
        <w:rPr>
          <w:rFonts w:ascii="宋体" w:hAnsi="宋体" w:hint="eastAsia"/>
          <w:b/>
          <w:bCs/>
          <w:szCs w:val="21"/>
          <w:highlight w:val="none"/>
        </w:rPr>
        <w:t>37.1.2综合评分法</w:t>
      </w:r>
    </w:p>
    <w:p>
      <w:pPr>
        <w:ind w:firstLine="412" w:firstLineChars="196"/>
        <w:rPr>
          <w:rFonts w:ascii="ˎ̥" w:hAnsi="ˎ̥" w:hint="eastAsia"/>
          <w:highlight w:val="none"/>
        </w:rPr>
      </w:pPr>
      <w:r>
        <w:rPr>
          <w:rFonts w:ascii="ˎ̥" w:hAnsi="ˎ̥"/>
          <w:highlight w:val="none"/>
        </w:rPr>
        <w:t>综合评分法，是指</w:t>
      </w:r>
      <w:r>
        <w:rPr>
          <w:rFonts w:ascii="ˎ̥" w:hAnsi="ˎ̥" w:hint="eastAsia"/>
          <w:highlight w:val="none"/>
        </w:rPr>
        <w:t>在</w:t>
      </w:r>
      <w:r>
        <w:rPr>
          <w:rFonts w:ascii="ˎ̥" w:hAnsi="ˎ̥"/>
          <w:highlight w:val="none"/>
        </w:rPr>
        <w:t>满足招标文件全部实质性要求</w:t>
      </w:r>
      <w:r>
        <w:rPr>
          <w:rFonts w:ascii="ˎ̥" w:hAnsi="ˎ̥" w:hint="eastAsia"/>
          <w:highlight w:val="none"/>
        </w:rPr>
        <w:t>的前提下</w:t>
      </w:r>
      <w:r>
        <w:rPr>
          <w:rFonts w:ascii="ˎ̥" w:hAnsi="ˎ̥"/>
          <w:highlight w:val="none"/>
        </w:rPr>
        <w:t>，</w:t>
      </w:r>
      <w:r>
        <w:rPr>
          <w:rFonts w:ascii="ˎ̥" w:hAnsi="ˎ̥" w:hint="eastAsia"/>
          <w:highlight w:val="none"/>
        </w:rPr>
        <w:t>按照招标文件中规定的各项因素进行综合评审，评审总得分排名前列的投标人，作为推荐的候选中标供应商。</w:t>
      </w:r>
      <w:bookmarkEnd w:id="84"/>
    </w:p>
    <w:p>
      <w:pPr>
        <w:ind w:firstLine="412" w:firstLineChars="196"/>
        <w:rPr>
          <w:rFonts w:ascii="宋体" w:hAnsi="宋体"/>
          <w:b/>
          <w:bCs/>
          <w:szCs w:val="21"/>
          <w:highlight w:val="none"/>
        </w:rPr>
      </w:pPr>
      <w:r>
        <w:rPr>
          <w:rFonts w:ascii="ˎ̥" w:hAnsi="ˎ̥" w:hint="eastAsia"/>
          <w:highlight w:val="none"/>
          <w:lang w:val="en-US" w:eastAsia="zh-CN"/>
        </w:rPr>
        <w:t>3</w:t>
      </w:r>
      <w:r>
        <w:rPr>
          <w:rFonts w:ascii="宋体" w:hAnsi="宋体" w:hint="eastAsia"/>
          <w:b/>
          <w:bCs/>
          <w:szCs w:val="21"/>
          <w:highlight w:val="none"/>
        </w:rPr>
        <w:t>7.2 本项目采用的评审方法见本项目招标文件第一册“专用条款”的相关内容。</w:t>
      </w:r>
    </w:p>
    <w:p>
      <w:pPr>
        <w:ind w:firstLine="412" w:firstLineChars="196"/>
        <w:rPr>
          <w:rFonts w:ascii="宋体" w:hAnsi="宋体"/>
          <w:b/>
          <w:bCs/>
          <w:szCs w:val="21"/>
          <w:highlight w:val="none"/>
        </w:rPr>
      </w:pPr>
      <w:r>
        <w:rPr>
          <w:rFonts w:ascii="宋体" w:hAnsi="宋体" w:hint="eastAsia"/>
          <w:b/>
          <w:bCs/>
          <w:szCs w:val="21"/>
          <w:highlight w:val="none"/>
        </w:rPr>
        <w:t>37.3重新评审的情形</w:t>
      </w:r>
    </w:p>
    <w:p>
      <w:pPr>
        <w:ind w:firstLine="412" w:firstLineChars="196"/>
        <w:rPr>
          <w:rFonts w:ascii="宋体" w:hAnsi="宋体"/>
          <w:b/>
          <w:bCs/>
          <w:szCs w:val="21"/>
          <w:highlight w:val="none"/>
        </w:rPr>
      </w:pPr>
      <w:r>
        <w:rPr>
          <w:rFonts w:ascii="宋体" w:hAnsi="宋体" w:cs="宋体" w:hint="eastAsia"/>
          <w:kern w:val="0"/>
          <w:szCs w:val="21"/>
          <w:highlight w:val="none"/>
        </w:rPr>
        <w:t>评审结果汇总完成后，除下列情形外，任何人不得修改评审结果：</w:t>
      </w:r>
    </w:p>
    <w:p>
      <w:pPr>
        <w:ind w:firstLine="412" w:firstLineChars="196"/>
        <w:rPr>
          <w:rFonts w:ascii="宋体" w:hAnsi="宋体" w:cs="宋体"/>
          <w:kern w:val="0"/>
          <w:szCs w:val="21"/>
          <w:highlight w:val="none"/>
        </w:rPr>
      </w:pPr>
      <w:r>
        <w:rPr>
          <w:rFonts w:ascii="宋体" w:hAnsi="宋体" w:cs="宋体" w:hint="eastAsia"/>
          <w:kern w:val="0"/>
          <w:szCs w:val="21"/>
          <w:highlight w:val="none"/>
        </w:rPr>
        <w:t>37.3.1分值汇总计算错误的；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37.3.2分项评分超出评分标准范围的；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37.3.3评审委员会成员对客观评审因素评分不一致的；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37.3.4经评审委员会认定评分畸高、畸低的。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2" w:firstLineChars="196"/>
        <w:rPr>
          <w:rFonts w:ascii="宋体" w:hAnsi="宋体" w:cs="宋体"/>
          <w:kern w:val="0"/>
          <w:szCs w:val="21"/>
          <w:highlight w:val="none"/>
        </w:rPr>
      </w:pPr>
      <w:r>
        <w:rPr>
          <w:rFonts w:ascii="宋体" w:hAnsi="宋体" w:cs="宋体" w:hint="eastAsia"/>
          <w:kern w:val="0"/>
          <w:szCs w:val="21"/>
          <w:highlight w:val="none"/>
        </w:rPr>
        <w:t>投标人对本条第一款情形提出质疑的，采购人或者采购代理机构可以组织原评审委员会进行重新评审，重新评审改变评审结果的，应当书面报告本级财政部门。</w:t>
      </w:r>
    </w:p>
    <w:p>
      <w:pPr>
        <w:ind w:firstLine="412" w:firstLineChars="196"/>
        <w:rPr>
          <w:rFonts w:ascii="宋体" w:hAnsi="宋体"/>
          <w:b/>
          <w:bCs/>
          <w:szCs w:val="21"/>
          <w:highlight w:val="none"/>
        </w:rPr>
      </w:pPr>
      <w:r>
        <w:rPr>
          <w:rFonts w:ascii="宋体" w:hAnsi="宋体" w:hint="eastAsia"/>
          <w:b/>
          <w:bCs/>
          <w:szCs w:val="21"/>
          <w:highlight w:val="none"/>
        </w:rPr>
        <w:t>37.4重新组建评审委员会的情形</w:t>
      </w:r>
    </w:p>
    <w:p>
      <w:pPr>
        <w:ind w:firstLine="412" w:firstLineChars="196"/>
        <w:rPr>
          <w:rFonts w:ascii="宋体" w:hAnsi="宋体" w:cs="宋体"/>
          <w:kern w:val="0"/>
          <w:szCs w:val="21"/>
          <w:highlight w:val="none"/>
        </w:rPr>
      </w:pPr>
      <w:r>
        <w:rPr>
          <w:rFonts w:ascii="宋体" w:hAnsi="宋体" w:cs="宋体" w:hint="eastAsia"/>
          <w:kern w:val="0"/>
          <w:szCs w:val="21"/>
          <w:highlight w:val="none"/>
        </w:rPr>
        <w:t>评审委员会或者其成员存在下列情形导致评审结果无效的，重新组建评审委员会进行评标，并书面报告本级财政部门：</w:t>
      </w:r>
    </w:p>
    <w:p>
      <w:pPr>
        <w:ind w:firstLine="412" w:firstLineChars="196"/>
        <w:rPr>
          <w:rFonts w:ascii="宋体" w:hAnsi="宋体" w:cs="宋体"/>
          <w:kern w:val="0"/>
          <w:szCs w:val="21"/>
          <w:highlight w:val="none"/>
        </w:rPr>
      </w:pPr>
      <w:r>
        <w:rPr>
          <w:rFonts w:ascii="宋体" w:hAnsi="宋体" w:cs="宋体" w:hint="eastAsia"/>
          <w:kern w:val="0"/>
          <w:szCs w:val="21"/>
          <w:highlight w:val="none"/>
        </w:rPr>
        <w:t>37.4.1评审委员会组成不符合《政府采购货物和服务招标投标管理办法》规定的；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37.4.2有《政府采购货物和服务招标投标管理办法》第六十二条第一至五项情形的；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37.4.3评审委员会及其成员独立评标受到非法干预的；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37.4.4有政府采购法实施条例第七十五条规定的违法行为的。</w:t>
      </w:r>
    </w:p>
    <w:p>
      <w:pPr>
        <w:ind w:firstLine="412" w:firstLineChars="196"/>
        <w:rPr>
          <w:rFonts w:ascii="宋体" w:hAnsi="宋体" w:cs="宋体"/>
          <w:kern w:val="0"/>
          <w:szCs w:val="21"/>
          <w:highlight w:val="none"/>
        </w:rPr>
      </w:pPr>
      <w:r>
        <w:rPr>
          <w:rFonts w:ascii="宋体" w:hAnsi="宋体" w:cs="宋体" w:hint="eastAsia"/>
          <w:kern w:val="0"/>
          <w:szCs w:val="21"/>
          <w:highlight w:val="none"/>
        </w:rPr>
        <w:t>有违法违规行为的原评审委员会成员不得参加重新组建的评审委员会。</w:t>
      </w:r>
    </w:p>
    <w:p>
      <w:pPr>
        <w:ind w:firstLine="412" w:firstLineChars="196"/>
        <w:rPr>
          <w:rFonts w:ascii="宋体" w:hAnsi="宋体"/>
          <w:szCs w:val="21"/>
          <w:highlight w:val="none"/>
        </w:rPr>
      </w:pPr>
    </w:p>
    <w:p>
      <w:pPr>
        <w:pStyle w:val="Heading2"/>
        <w:numPr>
          <w:ilvl w:val="0"/>
          <w:numId w:val="12"/>
        </w:numPr>
        <w:spacing w:before="120" w:beforeLines="50" w:after="120" w:afterLines="50"/>
        <w:ind w:left="562" w:hanging="562"/>
        <w:rPr>
          <w:sz w:val="28"/>
          <w:szCs w:val="28"/>
          <w:highlight w:val="none"/>
        </w:rPr>
      </w:pPr>
      <w:r>
        <w:rPr>
          <w:rFonts w:hint="eastAsia"/>
          <w:sz w:val="28"/>
          <w:szCs w:val="28"/>
          <w:highlight w:val="none"/>
        </w:rPr>
        <w:t>定标及公示</w:t>
      </w:r>
    </w:p>
    <w:p>
      <w:pPr>
        <w:rPr>
          <w:rFonts w:ascii="黑体" w:eastAsia="黑体" w:hAnsi="宋体"/>
          <w:sz w:val="24"/>
          <w:highlight w:val="none"/>
        </w:rPr>
      </w:pPr>
      <w:r>
        <w:rPr>
          <w:rFonts w:ascii="黑体" w:eastAsia="黑体" w:hAnsi="宋体" w:hint="eastAsia"/>
          <w:sz w:val="24"/>
          <w:highlight w:val="none"/>
        </w:rPr>
        <w:t>38．定标方法</w:t>
      </w:r>
    </w:p>
    <w:p>
      <w:pPr>
        <w:ind w:firstLine="412" w:firstLineChars="196"/>
        <w:rPr>
          <w:rFonts w:ascii="宋体" w:hAnsi="宋体"/>
          <w:szCs w:val="21"/>
          <w:highlight w:val="none"/>
        </w:rPr>
      </w:pPr>
      <w:r>
        <w:rPr>
          <w:rFonts w:ascii="宋体" w:hAnsi="宋体" w:hint="eastAsia"/>
          <w:szCs w:val="21"/>
          <w:highlight w:val="none"/>
        </w:rPr>
        <w:t>38.1非评定分离项目定标方法</w:t>
      </w:r>
    </w:p>
    <w:p>
      <w:pPr>
        <w:ind w:firstLine="412" w:firstLineChars="196"/>
        <w:rPr>
          <w:rFonts w:ascii="宋体" w:hAnsi="宋体"/>
          <w:szCs w:val="21"/>
          <w:highlight w:val="none"/>
        </w:rPr>
      </w:pPr>
      <w:r>
        <w:rPr>
          <w:rFonts w:ascii="宋体" w:hAnsi="宋体" w:hint="eastAsia"/>
          <w:szCs w:val="21"/>
          <w:highlight w:val="none"/>
        </w:rPr>
        <w:t>38</w:t>
      </w:r>
      <w:r>
        <w:rPr>
          <w:rFonts w:ascii="宋体" w:hAnsi="宋体"/>
          <w:szCs w:val="21"/>
          <w:highlight w:val="none"/>
        </w:rPr>
        <w:t>.</w:t>
      </w:r>
      <w:r>
        <w:rPr>
          <w:rFonts w:ascii="宋体" w:hAnsi="宋体" w:hint="eastAsia"/>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pPr>
        <w:ind w:firstLine="412" w:firstLineChars="196"/>
        <w:rPr>
          <w:rFonts w:ascii="ˎ̥" w:hAnsi="ˎ̥"/>
          <w:highlight w:val="none"/>
        </w:rPr>
      </w:pPr>
      <w:r>
        <w:rPr>
          <w:rFonts w:ascii="宋体" w:hAnsi="宋体" w:hint="eastAsia"/>
          <w:szCs w:val="21"/>
          <w:highlight w:val="none"/>
        </w:rPr>
        <w:t>38</w:t>
      </w:r>
      <w:r>
        <w:rPr>
          <w:rFonts w:ascii="宋体" w:hAnsi="宋体"/>
          <w:szCs w:val="21"/>
          <w:highlight w:val="none"/>
        </w:rPr>
        <w:t>.</w:t>
      </w:r>
      <w:r>
        <w:rPr>
          <w:rFonts w:ascii="宋体" w:hAnsi="宋体" w:hint="eastAsia"/>
          <w:szCs w:val="21"/>
          <w:highlight w:val="none"/>
        </w:rPr>
        <w:t>1.2</w:t>
      </w:r>
      <w:r>
        <w:rPr>
          <w:rFonts w:ascii="ˎ̥" w:hAnsi="ˎ̥"/>
          <w:highlight w:val="none"/>
        </w:rPr>
        <w:t>采用最低价法的，评</w:t>
      </w:r>
      <w:r>
        <w:rPr>
          <w:rFonts w:ascii="ˎ̥" w:hAnsi="ˎ̥" w:hint="eastAsia"/>
          <w:highlight w:val="none"/>
        </w:rPr>
        <w:t>审</w:t>
      </w:r>
      <w:r>
        <w:rPr>
          <w:rFonts w:ascii="ˎ̥" w:hAnsi="ˎ̥"/>
          <w:highlight w:val="none"/>
        </w:rPr>
        <w:t>结果按投标报价由低到高顺序排列。投标报价相同的并列。投标文件满足招标文件全部实质性要求且投标报价最低的</w:t>
      </w:r>
      <w:r>
        <w:rPr>
          <w:rFonts w:ascii="ˎ̥" w:hAnsi="ˎ̥" w:hint="eastAsia"/>
          <w:highlight w:val="none"/>
        </w:rPr>
        <w:t>投标人为中标供应商</w:t>
      </w:r>
      <w:r>
        <w:rPr>
          <w:rFonts w:ascii="ˎ̥" w:hAnsi="ˎ̥"/>
          <w:highlight w:val="none"/>
        </w:rPr>
        <w:t>（</w:t>
      </w:r>
      <w:r>
        <w:rPr>
          <w:rFonts w:ascii="ˎ̥" w:hAnsi="ˎ̥" w:hint="eastAsia"/>
          <w:highlight w:val="none"/>
        </w:rPr>
        <w:t>排名</w:t>
      </w:r>
      <w:r>
        <w:rPr>
          <w:rFonts w:ascii="ˎ̥" w:hAnsi="ˎ̥"/>
          <w:highlight w:val="none"/>
        </w:rPr>
        <w:t>第二</w:t>
      </w:r>
      <w:r>
        <w:rPr>
          <w:rFonts w:ascii="ˎ̥" w:hAnsi="ˎ̥" w:hint="eastAsia"/>
          <w:highlight w:val="none"/>
        </w:rPr>
        <w:t>的投标人为第一替补中标候选人、排名</w:t>
      </w:r>
      <w:r>
        <w:rPr>
          <w:rFonts w:ascii="ˎ̥" w:hAnsi="ˎ̥"/>
          <w:highlight w:val="none"/>
        </w:rPr>
        <w:t>第</w:t>
      </w:r>
      <w:r>
        <w:rPr>
          <w:rFonts w:ascii="ˎ̥" w:hAnsi="ˎ̥" w:hint="eastAsia"/>
          <w:highlight w:val="none"/>
        </w:rPr>
        <w:t>三的投标人为第二替补中标候选人</w:t>
      </w:r>
      <w:r>
        <w:rPr>
          <w:rFonts w:ascii="ˎ̥" w:hAnsi="ˎ̥"/>
          <w:highlight w:val="none"/>
        </w:rPr>
        <w:t>）。</w:t>
      </w:r>
    </w:p>
    <w:p>
      <w:pPr>
        <w:ind w:firstLine="412" w:firstLineChars="196"/>
        <w:rPr>
          <w:rFonts w:ascii="ˎ̥" w:hAnsi="ˎ̥"/>
          <w:highlight w:val="none"/>
        </w:rPr>
      </w:pPr>
      <w:r>
        <w:rPr>
          <w:rFonts w:ascii="宋体" w:hAnsi="宋体" w:hint="eastAsia"/>
          <w:szCs w:val="21"/>
          <w:highlight w:val="none"/>
        </w:rPr>
        <w:t>38</w:t>
      </w:r>
      <w:r>
        <w:rPr>
          <w:rFonts w:ascii="宋体" w:hAnsi="宋体"/>
          <w:szCs w:val="21"/>
          <w:highlight w:val="none"/>
        </w:rPr>
        <w:t>.</w:t>
      </w:r>
      <w:r>
        <w:rPr>
          <w:rFonts w:ascii="宋体" w:hAnsi="宋体" w:hint="eastAsia"/>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highlight w:val="none"/>
        </w:rPr>
        <w:t>为中标供应商</w:t>
      </w:r>
      <w:r>
        <w:rPr>
          <w:rFonts w:ascii="ˎ̥" w:hAnsi="ˎ̥"/>
          <w:highlight w:val="none"/>
        </w:rPr>
        <w:t>（</w:t>
      </w:r>
      <w:r>
        <w:rPr>
          <w:rFonts w:ascii="ˎ̥" w:hAnsi="ˎ̥" w:hint="eastAsia"/>
          <w:highlight w:val="none"/>
        </w:rPr>
        <w:t>排名</w:t>
      </w:r>
      <w:r>
        <w:rPr>
          <w:rFonts w:ascii="ˎ̥" w:hAnsi="ˎ̥"/>
          <w:highlight w:val="none"/>
        </w:rPr>
        <w:t>第二</w:t>
      </w:r>
      <w:r>
        <w:rPr>
          <w:rFonts w:ascii="ˎ̥" w:hAnsi="ˎ̥" w:hint="eastAsia"/>
          <w:highlight w:val="none"/>
        </w:rPr>
        <w:t>的投标人为第一替补中标候选人、排名</w:t>
      </w:r>
      <w:r>
        <w:rPr>
          <w:rFonts w:ascii="ˎ̥" w:hAnsi="ˎ̥"/>
          <w:highlight w:val="none"/>
        </w:rPr>
        <w:t>第</w:t>
      </w:r>
      <w:r>
        <w:rPr>
          <w:rFonts w:ascii="ˎ̥" w:hAnsi="ˎ̥" w:hint="eastAsia"/>
          <w:highlight w:val="none"/>
        </w:rPr>
        <w:t>三的投标人为第二替补中标候选人</w:t>
      </w:r>
      <w:r>
        <w:rPr>
          <w:rFonts w:ascii="ˎ̥" w:hAnsi="ˎ̥"/>
          <w:highlight w:val="none"/>
        </w:rPr>
        <w:t>）。</w:t>
      </w:r>
      <w:r>
        <w:rPr>
          <w:rFonts w:ascii="ˎ̥" w:hAnsi="ˎ̥" w:hint="eastAsia"/>
          <w:highlight w:val="none"/>
        </w:rPr>
        <w:t>出现</w:t>
      </w:r>
      <w:r>
        <w:rPr>
          <w:rFonts w:ascii="ˎ̥" w:hAnsi="ˎ̥"/>
          <w:highlight w:val="none"/>
        </w:rPr>
        <w:t>得分且投标报价相同的并列</w:t>
      </w:r>
      <w:r>
        <w:rPr>
          <w:rFonts w:ascii="ˎ̥" w:hAnsi="ˎ̥" w:hint="eastAsia"/>
          <w:highlight w:val="none"/>
        </w:rPr>
        <w:t>情况时，采取随机抽取的方式确定，具体操作办法及流程由评审委员会确定。</w:t>
      </w:r>
    </w:p>
    <w:p>
      <w:pPr>
        <w:ind w:firstLine="412" w:firstLineChars="196"/>
        <w:rPr>
          <w:rFonts w:ascii="宋体" w:hAnsi="宋体"/>
          <w:szCs w:val="21"/>
          <w:highlight w:val="none"/>
        </w:rPr>
      </w:pPr>
      <w:r>
        <w:rPr>
          <w:rFonts w:ascii="宋体" w:hAnsi="宋体" w:hint="eastAsia"/>
          <w:szCs w:val="21"/>
          <w:highlight w:val="none"/>
        </w:rPr>
        <w:t>38.2评定分离项目定标方法</w:t>
      </w:r>
    </w:p>
    <w:p>
      <w:pPr>
        <w:ind w:firstLine="412" w:firstLineChars="196"/>
        <w:rPr>
          <w:rFonts w:ascii="宋体" w:hAnsi="宋体"/>
          <w:szCs w:val="21"/>
          <w:highlight w:val="none"/>
        </w:rPr>
      </w:pPr>
      <w:r>
        <w:rPr>
          <w:rFonts w:ascii="宋体" w:hAnsi="宋体" w:hint="eastAsia"/>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2" w:firstLineChars="196"/>
        <w:rPr>
          <w:highlight w:val="none"/>
        </w:rPr>
      </w:pPr>
      <w:r>
        <w:rPr>
          <w:rFonts w:ascii="宋体" w:hAnsi="宋体"/>
          <w:szCs w:val="21"/>
          <w:highlight w:val="none"/>
        </w:rPr>
        <w:t xml:space="preserve">38.2.2 </w:t>
      </w:r>
      <w:bookmarkStart w:id="85" w:name="_Hlk71469733"/>
      <w:r>
        <w:rPr>
          <w:highlight w:val="none"/>
        </w:rPr>
        <w:t>适用评定分离的政府采购项目，采用综合评分法评</w:t>
      </w:r>
      <w:r>
        <w:rPr>
          <w:rFonts w:hint="eastAsia"/>
          <w:highlight w:val="none"/>
        </w:rPr>
        <w:t>审。</w:t>
      </w:r>
      <w:r>
        <w:rPr>
          <w:rFonts w:ascii="宋体" w:hAnsi="宋体" w:hint="eastAsia"/>
          <w:szCs w:val="21"/>
          <w:highlight w:val="none"/>
        </w:rPr>
        <w:t>评审委员会按照评审结果，推荐</w:t>
      </w:r>
      <w:r>
        <w:rPr>
          <w:highlight w:val="none"/>
        </w:rPr>
        <w:t>三个合格的候选中标供应商。</w:t>
      </w:r>
    </w:p>
    <w:p>
      <w:pPr>
        <w:ind w:firstLine="412" w:firstLineChars="196"/>
        <w:rPr>
          <w:rFonts w:ascii="宋体" w:hAnsi="宋体"/>
          <w:szCs w:val="21"/>
          <w:highlight w:val="none"/>
        </w:rPr>
      </w:pPr>
      <w:r>
        <w:rPr>
          <w:rFonts w:ascii="宋体" w:hAnsi="宋体" w:hint="eastAsia"/>
          <w:szCs w:val="21"/>
          <w:highlight w:val="none"/>
        </w:rPr>
        <w:t>38.2.3</w:t>
      </w:r>
      <w:bookmarkStart w:id="86" w:name="_Hlk71469688"/>
      <w:r>
        <w:rPr>
          <w:highlight w:val="none"/>
        </w:rPr>
        <w:t>适用评定分离的政府采购项目，</w:t>
      </w:r>
      <w:r>
        <w:rPr>
          <w:rFonts w:ascii="宋体" w:hAnsi="宋体" w:hint="eastAsia"/>
          <w:szCs w:val="21"/>
          <w:highlight w:val="none"/>
        </w:rPr>
        <w:t>按照自定法确定中标供应商：自定法是指采购人组织定标委员会，由定标委员会在三家候选中标供应商中确定中标供应商。</w:t>
      </w:r>
      <w:bookmarkEnd w:id="85"/>
      <w:bookmarkEnd w:id="86"/>
    </w:p>
    <w:p>
      <w:pPr>
        <w:ind w:firstLine="412" w:firstLineChars="196"/>
        <w:rPr>
          <w:rFonts w:ascii="宋体" w:hAnsi="宋体"/>
          <w:szCs w:val="21"/>
          <w:highlight w:val="none"/>
        </w:rPr>
      </w:pPr>
      <w:r>
        <w:rPr>
          <w:rFonts w:ascii="宋体" w:hAnsi="宋体"/>
          <w:szCs w:val="21"/>
          <w:highlight w:val="none"/>
        </w:rPr>
        <w:t>38.2.4</w:t>
      </w:r>
      <w:r>
        <w:rPr>
          <w:rFonts w:ascii="宋体" w:hAnsi="宋体" w:hint="eastAsia"/>
          <w:szCs w:val="21"/>
          <w:highlight w:val="none"/>
        </w:rPr>
        <w:t>政府集中采购机构</w:t>
      </w:r>
      <w:r>
        <w:rPr>
          <w:highlight w:val="none"/>
        </w:rPr>
        <w:t>应当自评审结束之日起两个工作日内将候选中标供应商名单及其投标文件、评审报告送交采购人</w:t>
      </w:r>
      <w:r>
        <w:rPr>
          <w:rFonts w:ascii="宋体" w:hAnsi="宋体" w:hint="eastAsia"/>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政府集中采购机构。具体定标程序及相关要求以按照《深圳市财政局关于</w:t>
      </w:r>
      <w:r>
        <w:rPr>
          <w:rFonts w:ascii="Times New Roman" w:eastAsia="宋体" w:hint="eastAsia"/>
          <w:highlight w:val="none"/>
          <w:lang w:val="en-US" w:eastAsia="zh-CN"/>
        </w:rPr>
        <w:t>&lt;</w:t>
      </w:r>
      <w:r>
        <w:rPr>
          <w:rFonts w:hint="eastAsia"/>
          <w:highlight w:val="none"/>
        </w:rPr>
        <w:t>深圳市政府采购评标定标分离管理办法</w:t>
      </w:r>
      <w:r>
        <w:rPr>
          <w:rFonts w:ascii="Times New Roman" w:eastAsia="宋体" w:hint="eastAsia"/>
          <w:highlight w:val="none"/>
          <w:lang w:val="en-US" w:eastAsia="zh-CN"/>
        </w:rPr>
        <w:t>&gt;</w:t>
      </w:r>
      <w:r>
        <w:rPr>
          <w:rFonts w:hint="eastAsia"/>
          <w:highlight w:val="none"/>
        </w:rPr>
        <w:t>续期的通知》（深财规〔2023〕1号）执行。</w:t>
      </w:r>
    </w:p>
    <w:p>
      <w:pPr>
        <w:ind w:firstLine="412" w:firstLineChars="196"/>
        <w:rPr>
          <w:rFonts w:ascii="宋体" w:hAnsi="宋体"/>
          <w:szCs w:val="21"/>
          <w:highlight w:val="none"/>
        </w:rPr>
      </w:pPr>
      <w:r>
        <w:rPr>
          <w:rFonts w:ascii="宋体" w:hAnsi="宋体" w:hint="eastAsia"/>
          <w:szCs w:val="21"/>
          <w:highlight w:val="none"/>
        </w:rPr>
        <w:t>说明：采购人及投标供应商应按照上述方法提前做好相关准备。</w:t>
      </w:r>
    </w:p>
    <w:p>
      <w:pPr>
        <w:ind w:firstLine="412" w:firstLineChars="196"/>
        <w:rPr>
          <w:rFonts w:ascii="宋体" w:hAnsi="宋体"/>
          <w:szCs w:val="21"/>
          <w:highlight w:val="none"/>
        </w:rPr>
      </w:pPr>
      <w:r>
        <w:rPr>
          <w:rFonts w:ascii="宋体" w:hAnsi="宋体" w:hint="eastAsia"/>
          <w:szCs w:val="21"/>
          <w:highlight w:val="none"/>
        </w:rPr>
        <w:t>38.3专用条款另有规定的，按专用条款相关要求定标。</w:t>
      </w:r>
    </w:p>
    <w:p>
      <w:pPr>
        <w:rPr>
          <w:rFonts w:ascii="黑体" w:eastAsia="黑体" w:hAnsi="宋体"/>
          <w:sz w:val="24"/>
          <w:highlight w:val="none"/>
        </w:rPr>
      </w:pPr>
      <w:r>
        <w:rPr>
          <w:rFonts w:ascii="黑体" w:eastAsia="黑体" w:hAnsi="宋体" w:hint="eastAsia"/>
          <w:sz w:val="24"/>
          <w:highlight w:val="none"/>
        </w:rPr>
        <w:t>39．编写评审报告</w:t>
      </w:r>
    </w:p>
    <w:p>
      <w:pPr>
        <w:ind w:firstLine="412" w:firstLineChars="196"/>
        <w:rPr>
          <w:rFonts w:ascii="宋体" w:hAnsi="宋体"/>
          <w:szCs w:val="21"/>
          <w:highlight w:val="none"/>
        </w:rPr>
      </w:pPr>
      <w:r>
        <w:rPr>
          <w:rFonts w:ascii="宋体" w:hAnsi="宋体" w:hint="eastAsia"/>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sz w:val="24"/>
          <w:highlight w:val="none"/>
        </w:rPr>
      </w:pPr>
      <w:r>
        <w:rPr>
          <w:rFonts w:ascii="黑体" w:eastAsia="黑体" w:hAnsi="宋体" w:hint="eastAsia"/>
          <w:sz w:val="24"/>
          <w:highlight w:val="none"/>
        </w:rPr>
        <w:t>40．中标公告</w:t>
      </w:r>
    </w:p>
    <w:p>
      <w:pPr>
        <w:ind w:firstLine="412" w:firstLineChars="196"/>
        <w:rPr>
          <w:rFonts w:ascii="宋体" w:hAnsi="宋体"/>
          <w:szCs w:val="21"/>
          <w:highlight w:val="none"/>
        </w:rPr>
      </w:pPr>
      <w:r>
        <w:rPr>
          <w:rFonts w:ascii="宋体" w:hAnsi="宋体" w:hint="eastAsia"/>
          <w:szCs w:val="21"/>
          <w:highlight w:val="none"/>
        </w:rPr>
        <w:t>40.1</w:t>
      </w:r>
      <w:bookmarkStart w:id="87" w:name="_Hlk72438709"/>
      <w:r>
        <w:rPr>
          <w:rFonts w:ascii="宋体" w:hAnsi="宋体" w:hint="eastAsia"/>
          <w:szCs w:val="21"/>
          <w:highlight w:val="none"/>
        </w:rPr>
        <w:t>为体现“公开、公平、公正”的原则，评审结束后经采购人确认（确定）评审结果，政府集中采购机构将在</w:t>
      </w:r>
      <w:r>
        <w:rPr>
          <w:rFonts w:ascii="宋体" w:hAnsi="宋体" w:hint="eastAsia"/>
          <w:b/>
          <w:bCs/>
          <w:szCs w:val="21"/>
          <w:highlight w:val="none"/>
        </w:rPr>
        <w:t>“深圳公共资源交易网（https://szggzy.com/）”</w:t>
      </w:r>
      <w:r>
        <w:rPr>
          <w:rFonts w:ascii="宋体" w:hAnsi="宋体" w:hint="eastAsia"/>
          <w:szCs w:val="21"/>
          <w:highlight w:val="none"/>
        </w:rPr>
        <w:t>上发布中标结果公告。</w:t>
      </w:r>
      <w:bookmarkEnd w:id="87"/>
      <w:bookmarkStart w:id="88" w:name="_Hlk72438751"/>
      <w:r>
        <w:rPr>
          <w:rFonts w:ascii="宋体" w:hAnsi="宋体" w:hint="eastAsia"/>
          <w:szCs w:val="21"/>
          <w:highlight w:val="none"/>
        </w:rPr>
        <w:t>供应商如对评审结果有异议，</w:t>
      </w:r>
      <w:r>
        <w:rPr>
          <w:rFonts w:ascii="宋体" w:hAnsi="宋体"/>
          <w:szCs w:val="21"/>
          <w:highlight w:val="none"/>
        </w:rPr>
        <w:t>可在发布公示日期起</w:t>
      </w:r>
      <w:r>
        <w:rPr>
          <w:rFonts w:ascii="宋体" w:hAnsi="宋体" w:hint="eastAsia"/>
          <w:szCs w:val="21"/>
          <w:highlight w:val="none"/>
        </w:rPr>
        <w:t>七</w:t>
      </w:r>
      <w:r>
        <w:rPr>
          <w:rFonts w:ascii="宋体" w:hAnsi="宋体"/>
          <w:szCs w:val="21"/>
          <w:highlight w:val="none"/>
        </w:rPr>
        <w:t>个工作日内向</w:t>
      </w:r>
      <w:r>
        <w:rPr>
          <w:rFonts w:ascii="宋体" w:hAnsi="宋体" w:hint="eastAsia"/>
          <w:szCs w:val="21"/>
          <w:highlight w:val="none"/>
        </w:rPr>
        <w:t>政府集中采购机构</w:t>
      </w:r>
      <w:r>
        <w:rPr>
          <w:rFonts w:ascii="宋体" w:hAnsi="宋体"/>
          <w:szCs w:val="21"/>
          <w:highlight w:val="none"/>
        </w:rPr>
        <w:t>提出。 监督电话：0755-83948143。</w:t>
      </w:r>
      <w:r>
        <w:rPr>
          <w:rFonts w:ascii="宋体" w:hAnsi="宋体" w:hint="eastAsia"/>
          <w:szCs w:val="21"/>
          <w:highlight w:val="none"/>
        </w:rPr>
        <w:t>若在公示期内未提出质疑，则视为认同该评审结果。</w:t>
      </w:r>
    </w:p>
    <w:p>
      <w:pPr>
        <w:ind w:firstLine="412" w:firstLineChars="196"/>
        <w:rPr>
          <w:rFonts w:ascii="宋体" w:hAnsi="宋体"/>
          <w:szCs w:val="21"/>
          <w:highlight w:val="none"/>
        </w:rPr>
      </w:pPr>
      <w:bookmarkEnd w:id="88"/>
      <w:r>
        <w:rPr>
          <w:rFonts w:ascii="宋体" w:hAnsi="宋体" w:hint="eastAsia"/>
          <w:szCs w:val="21"/>
          <w:highlight w:val="none"/>
        </w:rPr>
        <w:t>40.2质疑、投诉供应商应保证质疑、投诉内容的真实性和可靠性，并承担相应的法律责任。</w:t>
      </w:r>
    </w:p>
    <w:p>
      <w:pPr>
        <w:rPr>
          <w:rFonts w:ascii="黑体" w:eastAsia="黑体" w:hAnsi="宋体"/>
          <w:sz w:val="24"/>
          <w:highlight w:val="none"/>
        </w:rPr>
      </w:pPr>
      <w:r>
        <w:rPr>
          <w:rFonts w:ascii="黑体" w:eastAsia="黑体" w:hAnsi="宋体" w:hint="eastAsia"/>
          <w:sz w:val="24"/>
          <w:highlight w:val="none"/>
        </w:rPr>
        <w:t>41．中标通知书</w:t>
      </w:r>
    </w:p>
    <w:p>
      <w:pPr>
        <w:ind w:firstLine="412" w:firstLineChars="196"/>
        <w:rPr>
          <w:rFonts w:ascii="宋体" w:hAnsi="宋体"/>
          <w:szCs w:val="21"/>
          <w:highlight w:val="none"/>
        </w:rPr>
      </w:pPr>
      <w:r>
        <w:rPr>
          <w:rFonts w:ascii="宋体" w:hAnsi="宋体" w:hint="eastAsia"/>
          <w:szCs w:val="21"/>
          <w:highlight w:val="none"/>
        </w:rPr>
        <w:t>41</w:t>
      </w:r>
      <w:r>
        <w:rPr>
          <w:rFonts w:ascii="宋体" w:hAnsi="宋体"/>
          <w:szCs w:val="21"/>
          <w:highlight w:val="none"/>
        </w:rPr>
        <w:t>.</w:t>
      </w:r>
      <w:r>
        <w:rPr>
          <w:rFonts w:ascii="宋体" w:hAnsi="宋体" w:hint="eastAsia"/>
          <w:szCs w:val="21"/>
          <w:highlight w:val="none"/>
        </w:rPr>
        <w:t>1</w:t>
      </w:r>
      <w:bookmarkStart w:id="89" w:name="_Hlk72438863"/>
      <w:r>
        <w:rPr>
          <w:rFonts w:ascii="宋体" w:hAnsi="宋体" w:hint="eastAsia"/>
          <w:szCs w:val="21"/>
          <w:highlight w:val="none"/>
        </w:rPr>
        <w:t>中标公告公布以后无异常的情况下,中标供应商和采购人可自行在</w:t>
      </w:r>
      <w:r>
        <w:rPr>
          <w:rFonts w:ascii="宋体" w:hAnsi="宋体" w:hint="eastAsia"/>
          <w:b/>
          <w:bCs/>
          <w:szCs w:val="21"/>
          <w:highlight w:val="none"/>
        </w:rPr>
        <w:t>“深圳政府采购智慧平台（http://zfcg.szggzy.com/）”</w:t>
      </w:r>
      <w:r>
        <w:rPr>
          <w:rFonts w:ascii="宋体" w:hAnsi="宋体" w:hint="eastAsia"/>
          <w:szCs w:val="21"/>
          <w:highlight w:val="none"/>
        </w:rPr>
        <w:t>上打印</w:t>
      </w:r>
      <w:r>
        <w:rPr>
          <w:rFonts w:ascii="宋体" w:hAnsi="宋体" w:hint="eastAsia"/>
          <w:b/>
          <w:szCs w:val="21"/>
          <w:highlight w:val="none"/>
        </w:rPr>
        <w:t>《数字中标通知书》</w:t>
      </w:r>
      <w:r>
        <w:rPr>
          <w:rFonts w:ascii="宋体" w:hAnsi="宋体" w:hint="eastAsia"/>
          <w:szCs w:val="21"/>
          <w:highlight w:val="none"/>
        </w:rPr>
        <w:t>。</w:t>
      </w:r>
      <w:bookmarkEnd w:id="89"/>
    </w:p>
    <w:p>
      <w:pPr>
        <w:ind w:firstLine="412" w:firstLineChars="196"/>
        <w:rPr>
          <w:rFonts w:ascii="宋体" w:hAnsi="宋体"/>
          <w:szCs w:val="21"/>
          <w:highlight w:val="none"/>
        </w:rPr>
      </w:pPr>
      <w:r>
        <w:rPr>
          <w:rFonts w:ascii="宋体" w:hAnsi="宋体" w:hint="eastAsia"/>
          <w:szCs w:val="21"/>
          <w:highlight w:val="none"/>
        </w:rPr>
        <w:t>41</w:t>
      </w:r>
      <w:r>
        <w:rPr>
          <w:rFonts w:ascii="宋体" w:hAnsi="宋体"/>
          <w:szCs w:val="21"/>
          <w:highlight w:val="none"/>
        </w:rPr>
        <w:t>.2</w:t>
      </w:r>
      <w:r>
        <w:rPr>
          <w:rFonts w:ascii="宋体" w:hAnsi="宋体" w:hint="eastAsia"/>
          <w:szCs w:val="21"/>
          <w:highlight w:val="none"/>
        </w:rPr>
        <w:t>中标通知书是合同的重要组成部分。</w:t>
      </w:r>
    </w:p>
    <w:p>
      <w:pPr>
        <w:ind w:firstLine="412" w:firstLineChars="196"/>
        <w:rPr>
          <w:rFonts w:ascii="宋体" w:hAnsi="宋体"/>
          <w:szCs w:val="21"/>
          <w:highlight w:val="none"/>
        </w:rPr>
      </w:pPr>
      <w:bookmarkStart w:id="90" w:name="_Hlk71407340"/>
      <w:r>
        <w:rPr>
          <w:rFonts w:ascii="宋体" w:hAnsi="宋体" w:hint="eastAsia"/>
          <w:szCs w:val="21"/>
          <w:highlight w:val="none"/>
        </w:rPr>
        <w:t>41.3因质疑投诉或其它原因导致项目结果变更或采购终止的，政府集中采购机构有权吊销中标通知书。</w:t>
      </w:r>
    </w:p>
    <w:p>
      <w:pPr>
        <w:ind w:firstLine="412" w:firstLineChars="196"/>
        <w:rPr>
          <w:rFonts w:ascii="宋体" w:hAnsi="宋体"/>
          <w:szCs w:val="21"/>
          <w:highlight w:val="none"/>
        </w:rPr>
      </w:pPr>
      <w:bookmarkEnd w:id="90"/>
    </w:p>
    <w:p>
      <w:pPr>
        <w:pStyle w:val="Heading2"/>
        <w:numPr>
          <w:ilvl w:val="0"/>
          <w:numId w:val="12"/>
        </w:numPr>
        <w:spacing w:before="120" w:beforeLines="50" w:after="120" w:afterLines="50"/>
        <w:ind w:left="562" w:hanging="562"/>
        <w:rPr>
          <w:sz w:val="28"/>
          <w:szCs w:val="28"/>
          <w:highlight w:val="none"/>
        </w:rPr>
      </w:pPr>
      <w:r>
        <w:rPr>
          <w:rFonts w:hint="eastAsia"/>
          <w:sz w:val="28"/>
          <w:szCs w:val="28"/>
          <w:highlight w:val="none"/>
        </w:rPr>
        <w:t>公开招标失败的后续处理</w:t>
      </w:r>
    </w:p>
    <w:p>
      <w:pPr>
        <w:rPr>
          <w:rFonts w:ascii="黑体" w:eastAsia="黑体" w:hAnsi="宋体"/>
          <w:sz w:val="24"/>
          <w:highlight w:val="none"/>
        </w:rPr>
      </w:pPr>
      <w:r>
        <w:rPr>
          <w:rFonts w:ascii="黑体" w:eastAsia="黑体" w:hAnsi="宋体" w:hint="eastAsia"/>
          <w:sz w:val="24"/>
          <w:highlight w:val="none"/>
        </w:rPr>
        <w:t>42．公开招标失败的处理</w:t>
      </w:r>
    </w:p>
    <w:p>
      <w:pPr>
        <w:ind w:firstLine="412" w:firstLineChars="196"/>
        <w:rPr>
          <w:rFonts w:ascii="宋体" w:hAnsi="宋体"/>
          <w:highlight w:val="none"/>
        </w:rPr>
      </w:pPr>
      <w:r>
        <w:rPr>
          <w:rFonts w:ascii="宋体" w:hAnsi="宋体" w:hint="eastAsia"/>
          <w:szCs w:val="21"/>
          <w:highlight w:val="none"/>
        </w:rPr>
        <w:t>42.1本项目公开招标过程中若由于投标截止后</w:t>
      </w:r>
      <w:r>
        <w:rPr>
          <w:rFonts w:ascii="宋体" w:hAnsi="宋体" w:hint="eastAsia"/>
          <w:highlight w:val="none"/>
        </w:rPr>
        <w:t>实际递交</w:t>
      </w:r>
      <w:r>
        <w:rPr>
          <w:rFonts w:ascii="宋体" w:hAnsi="宋体"/>
          <w:highlight w:val="none"/>
        </w:rPr>
        <w:t>投标</w:t>
      </w:r>
      <w:r>
        <w:rPr>
          <w:rFonts w:ascii="宋体" w:hAnsi="宋体" w:hint="eastAsia"/>
          <w:highlight w:val="none"/>
        </w:rPr>
        <w:t>文件的供应商数量不足、经</w:t>
      </w:r>
      <w:r>
        <w:rPr>
          <w:rFonts w:ascii="宋体" w:hAnsi="宋体" w:hint="eastAsia"/>
          <w:szCs w:val="21"/>
          <w:highlight w:val="none"/>
        </w:rPr>
        <w:t>评审委员会</w:t>
      </w:r>
      <w:r>
        <w:rPr>
          <w:rFonts w:ascii="宋体" w:hAnsi="宋体" w:hint="eastAsia"/>
          <w:highlight w:val="none"/>
        </w:rPr>
        <w:t>评审对招标文件作实质响应的供应商不足等原因造成公开招标失败，可由</w:t>
      </w:r>
      <w:r>
        <w:rPr>
          <w:rFonts w:ascii="宋体" w:hAnsi="宋体" w:cs="宋体" w:hint="eastAsia"/>
          <w:highlight w:val="none"/>
        </w:rPr>
        <w:t>政府集中采购机构</w:t>
      </w:r>
      <w:r>
        <w:rPr>
          <w:rFonts w:ascii="宋体" w:hAnsi="宋体" w:hint="eastAsia"/>
          <w:highlight w:val="none"/>
        </w:rPr>
        <w:t>重新组织采购。</w:t>
      </w:r>
    </w:p>
    <w:p>
      <w:pPr>
        <w:ind w:firstLine="412" w:firstLineChars="196"/>
        <w:rPr>
          <w:rFonts w:ascii="宋体" w:hAnsi="宋体"/>
          <w:szCs w:val="21"/>
          <w:highlight w:val="none"/>
        </w:rPr>
      </w:pPr>
      <w:r>
        <w:rPr>
          <w:rFonts w:ascii="宋体" w:hAnsi="宋体" w:hint="eastAsia"/>
          <w:szCs w:val="21"/>
          <w:highlight w:val="none"/>
        </w:rPr>
        <w:t>42.2对公开招标失败的项目，评审委员会在出具该项目招标失败结论的同时，可以提出重新采购组织形式的建议，以及进一步完善招标文件的资格、技术、商务要求的修改建议。</w:t>
      </w:r>
    </w:p>
    <w:p>
      <w:pPr>
        <w:ind w:firstLine="412" w:firstLineChars="196"/>
        <w:rPr>
          <w:rFonts w:ascii="宋体" w:hAnsi="宋体"/>
          <w:szCs w:val="21"/>
          <w:highlight w:val="none"/>
        </w:rPr>
      </w:pPr>
      <w:r>
        <w:rPr>
          <w:rFonts w:ascii="宋体" w:hAnsi="宋体" w:hint="eastAsia"/>
          <w:szCs w:val="21"/>
          <w:highlight w:val="none"/>
        </w:rPr>
        <w:t>42.3重新组织采购有以下两种组织形式：</w:t>
      </w:r>
    </w:p>
    <w:p>
      <w:pPr>
        <w:ind w:firstLine="412" w:firstLineChars="196"/>
        <w:rPr>
          <w:rFonts w:ascii="宋体" w:hAnsi="宋体"/>
          <w:highlight w:val="none"/>
        </w:rPr>
      </w:pPr>
      <w:r>
        <w:rPr>
          <w:rFonts w:ascii="宋体" w:hAnsi="宋体" w:hint="eastAsia"/>
          <w:highlight w:val="none"/>
        </w:rPr>
        <w:t>（1）由政府集中采购机构重新组织公开招标；</w:t>
      </w:r>
    </w:p>
    <w:p>
      <w:pPr>
        <w:ind w:firstLine="412" w:firstLineChars="196"/>
        <w:rPr>
          <w:rFonts w:ascii="宋体" w:hAnsi="宋体"/>
          <w:highlight w:val="none"/>
        </w:rPr>
      </w:pPr>
      <w:r>
        <w:rPr>
          <w:rFonts w:ascii="宋体" w:hAnsi="宋体" w:hint="eastAsia"/>
          <w:highlight w:val="none"/>
        </w:rPr>
        <w:t>（2）根据实际情况需要向同级财政部门提出非公开招标方式申请，经同级财政部门批准，公开招标失败采购项目可转为竞争性谈判或单一来源谈判方式采购。</w:t>
      </w:r>
    </w:p>
    <w:p>
      <w:pPr>
        <w:ind w:firstLine="412" w:firstLineChars="196"/>
        <w:rPr>
          <w:rFonts w:ascii="宋体" w:hAnsi="宋体"/>
          <w:highlight w:val="none"/>
        </w:rPr>
      </w:pPr>
      <w:r>
        <w:rPr>
          <w:rFonts w:ascii="宋体" w:hAnsi="宋体" w:hint="eastAsia"/>
          <w:highlight w:val="none"/>
        </w:rPr>
        <w:t>42.4公开招标失败的采购项目重新组织公开招标，由政府集中采购机构重新按公开招标流程组织采购活动。</w:t>
      </w:r>
    </w:p>
    <w:p>
      <w:pPr>
        <w:rPr>
          <w:rFonts w:ascii="宋体" w:hAnsi="宋体"/>
          <w:highlight w:val="none"/>
        </w:rPr>
      </w:pPr>
      <w:r>
        <w:rPr>
          <w:rFonts w:ascii="黑体" w:eastAsia="黑体" w:hAnsi="宋体" w:hint="eastAsia"/>
          <w:sz w:val="24"/>
          <w:highlight w:val="none"/>
        </w:rPr>
        <w:t xml:space="preserve">    </w:t>
      </w:r>
      <w:r>
        <w:rPr>
          <w:rFonts w:ascii="宋体" w:hAnsi="宋体" w:hint="eastAsia"/>
          <w:highlight w:val="none"/>
        </w:rPr>
        <w:t>42.5公开招标失败的采购项目经同级财政部门批准转为竞争性谈判或单一来源谈判方式采购的，按规定要求组织政府采购工作。</w:t>
      </w:r>
    </w:p>
    <w:p>
      <w:pPr>
        <w:rPr>
          <w:rFonts w:ascii="黑体" w:eastAsia="黑体" w:hAnsi="宋体"/>
          <w:sz w:val="24"/>
          <w:highlight w:val="none"/>
        </w:rPr>
      </w:pPr>
    </w:p>
    <w:p>
      <w:pPr>
        <w:pStyle w:val="Heading2"/>
        <w:numPr>
          <w:ilvl w:val="0"/>
          <w:numId w:val="12"/>
        </w:numPr>
        <w:spacing w:before="120" w:beforeLines="50" w:after="120" w:afterLines="50"/>
        <w:ind w:left="562" w:hanging="562"/>
        <w:rPr>
          <w:sz w:val="28"/>
          <w:szCs w:val="28"/>
          <w:highlight w:val="none"/>
        </w:rPr>
      </w:pPr>
      <w:bookmarkStart w:id="91" w:name="_Hlk72439043"/>
      <w:r>
        <w:rPr>
          <w:rFonts w:hint="eastAsia"/>
          <w:sz w:val="28"/>
          <w:szCs w:val="28"/>
          <w:highlight w:val="none"/>
        </w:rPr>
        <w:t>合同的授予与备案</w:t>
      </w:r>
      <w:bookmarkEnd w:id="91"/>
    </w:p>
    <w:p>
      <w:pPr>
        <w:rPr>
          <w:rFonts w:ascii="黑体" w:eastAsia="黑体" w:hAnsi="宋体"/>
          <w:sz w:val="24"/>
          <w:highlight w:val="none"/>
        </w:rPr>
      </w:pPr>
      <w:bookmarkStart w:id="92" w:name="_Toc73518157"/>
      <w:bookmarkStart w:id="93" w:name="_Toc100052408"/>
      <w:bookmarkStart w:id="94" w:name="_Toc73521586"/>
      <w:bookmarkStart w:id="95" w:name="_Toc73521674"/>
      <w:bookmarkStart w:id="96" w:name="_Toc73517679"/>
      <w:bookmarkStart w:id="97" w:name="_Hlk72439088"/>
      <w:r>
        <w:rPr>
          <w:rFonts w:ascii="黑体" w:eastAsia="黑体" w:hAnsi="宋体" w:hint="eastAsia"/>
          <w:sz w:val="24"/>
          <w:highlight w:val="none"/>
        </w:rPr>
        <w:t>43．合同授予标准</w:t>
      </w:r>
      <w:bookmarkEnd w:id="92"/>
      <w:bookmarkEnd w:id="93"/>
      <w:bookmarkEnd w:id="94"/>
      <w:bookmarkEnd w:id="95"/>
      <w:bookmarkEnd w:id="96"/>
    </w:p>
    <w:p>
      <w:pPr>
        <w:ind w:firstLine="412" w:firstLineChars="196"/>
        <w:rPr>
          <w:rFonts w:ascii="宋体" w:hAnsi="宋体"/>
          <w:szCs w:val="21"/>
          <w:highlight w:val="none"/>
        </w:rPr>
      </w:pPr>
      <w:r>
        <w:rPr>
          <w:rFonts w:ascii="宋体" w:hAnsi="宋体" w:hint="eastAsia"/>
          <w:szCs w:val="21"/>
          <w:highlight w:val="none"/>
        </w:rPr>
        <w:t>本项目的合同将授予经本招标文件规定评审确定的中标供应商。</w:t>
      </w:r>
    </w:p>
    <w:p>
      <w:pPr>
        <w:rPr>
          <w:rFonts w:ascii="黑体" w:eastAsia="黑体" w:hAnsi="宋体"/>
          <w:sz w:val="24"/>
          <w:highlight w:val="none"/>
        </w:rPr>
      </w:pPr>
      <w:bookmarkStart w:id="98" w:name="_Toc73521587"/>
      <w:bookmarkStart w:id="99" w:name="_Toc73518158"/>
      <w:bookmarkStart w:id="100" w:name="_Toc100052409"/>
      <w:bookmarkStart w:id="101" w:name="_Toc73521675"/>
      <w:bookmarkStart w:id="102" w:name="_Toc73517680"/>
      <w:r>
        <w:rPr>
          <w:rFonts w:ascii="黑体" w:eastAsia="黑体" w:hAnsi="宋体" w:hint="eastAsia"/>
          <w:sz w:val="24"/>
          <w:highlight w:val="none"/>
        </w:rPr>
        <w:t>44．</w:t>
      </w:r>
      <w:bookmarkEnd w:id="98"/>
      <w:bookmarkEnd w:id="99"/>
      <w:bookmarkEnd w:id="100"/>
      <w:bookmarkEnd w:id="101"/>
      <w:bookmarkEnd w:id="102"/>
      <w:r>
        <w:rPr>
          <w:rFonts w:ascii="黑体" w:eastAsia="黑体" w:hAnsi="宋体" w:hint="eastAsia"/>
          <w:sz w:val="24"/>
          <w:highlight w:val="none"/>
        </w:rPr>
        <w:t>接受和拒绝任何或所有投标的权力</w:t>
      </w:r>
    </w:p>
    <w:p>
      <w:pPr>
        <w:ind w:firstLine="412" w:firstLineChars="196"/>
        <w:rPr>
          <w:rFonts w:ascii="宋体" w:hAnsi="宋体"/>
          <w:szCs w:val="21"/>
          <w:highlight w:val="none"/>
        </w:rPr>
      </w:pPr>
      <w:r>
        <w:rPr>
          <w:rFonts w:ascii="宋体" w:hAnsi="宋体" w:hint="eastAsia"/>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sz w:val="24"/>
          <w:highlight w:val="none"/>
        </w:rPr>
      </w:pPr>
      <w:bookmarkStart w:id="103" w:name="_Toc73521589"/>
      <w:bookmarkStart w:id="104" w:name="_Toc73521677"/>
      <w:bookmarkStart w:id="105" w:name="_Toc73517682"/>
      <w:bookmarkStart w:id="106" w:name="_Toc73518160"/>
      <w:bookmarkStart w:id="107" w:name="_Toc100052410"/>
      <w:r>
        <w:rPr>
          <w:rFonts w:ascii="黑体" w:eastAsia="黑体" w:hAnsi="宋体" w:hint="eastAsia"/>
          <w:sz w:val="24"/>
          <w:highlight w:val="none"/>
        </w:rPr>
        <w:t>45．合同的签订</w:t>
      </w:r>
      <w:bookmarkEnd w:id="103"/>
      <w:bookmarkEnd w:id="104"/>
      <w:bookmarkEnd w:id="105"/>
      <w:bookmarkEnd w:id="106"/>
      <w:bookmarkEnd w:id="107"/>
    </w:p>
    <w:p>
      <w:pPr>
        <w:ind w:firstLine="412" w:firstLineChars="196"/>
        <w:rPr>
          <w:rFonts w:ascii="宋体" w:hAnsi="宋体"/>
          <w:szCs w:val="21"/>
          <w:highlight w:val="none"/>
        </w:rPr>
      </w:pPr>
      <w:r>
        <w:rPr>
          <w:rFonts w:ascii="宋体" w:hAnsi="宋体" w:hint="eastAsia"/>
          <w:szCs w:val="21"/>
          <w:highlight w:val="none"/>
        </w:rPr>
        <w:t>45.1中标人将于中标通知书发出之日起十个工作日内，按照采购文件（招标文件和投标文件等）内容与采购人签订政府采购合同；合同的实质性内容应当符合招标文件的规定；</w:t>
      </w:r>
    </w:p>
    <w:p>
      <w:pPr>
        <w:ind w:firstLine="412" w:firstLineChars="196"/>
        <w:rPr>
          <w:rFonts w:ascii="宋体" w:hAnsi="宋体"/>
          <w:szCs w:val="21"/>
          <w:highlight w:val="none"/>
        </w:rPr>
      </w:pPr>
      <w:r>
        <w:rPr>
          <w:rFonts w:ascii="宋体" w:hAnsi="宋体" w:hint="eastAsia"/>
          <w:szCs w:val="21"/>
          <w:highlight w:val="none"/>
        </w:rPr>
        <w:t>45.2中标人如不按本通用条款第45</w:t>
      </w:r>
      <w:r>
        <w:rPr>
          <w:rFonts w:ascii="宋体" w:hAnsi="宋体"/>
          <w:szCs w:val="21"/>
          <w:highlight w:val="none"/>
        </w:rPr>
        <w:t>.1</w:t>
      </w:r>
      <w:r>
        <w:rPr>
          <w:rFonts w:ascii="宋体" w:hAnsi="宋体" w:hint="eastAsia"/>
          <w:szCs w:val="21"/>
          <w:highlight w:val="none"/>
        </w:rPr>
        <w:t>款的规定与采购人签订合同，</w:t>
      </w:r>
      <w:r>
        <w:rPr>
          <w:rFonts w:ascii="宋体" w:hAnsi="宋体" w:cs="宋体"/>
          <w:kern w:val="0"/>
          <w:szCs w:val="21"/>
          <w:highlight w:val="none"/>
        </w:rPr>
        <w:t>情节严重的，由</w:t>
      </w:r>
      <w:r>
        <w:rPr>
          <w:rFonts w:ascii="宋体" w:hAnsi="宋体" w:cs="宋体" w:hint="eastAsia"/>
          <w:kern w:val="0"/>
          <w:szCs w:val="21"/>
          <w:highlight w:val="none"/>
        </w:rPr>
        <w:t>同级财政</w:t>
      </w:r>
      <w:r>
        <w:rPr>
          <w:rFonts w:ascii="宋体" w:hAnsi="宋体" w:cs="宋体"/>
          <w:kern w:val="0"/>
          <w:szCs w:val="21"/>
          <w:highlight w:val="none"/>
        </w:rPr>
        <w:t>部门记入供应商诚信档案，予以通报</w:t>
      </w:r>
      <w:r>
        <w:rPr>
          <w:rFonts w:ascii="宋体" w:hAnsi="宋体" w:hint="eastAsia"/>
          <w:szCs w:val="21"/>
          <w:highlight w:val="none"/>
        </w:rPr>
        <w:t>；</w:t>
      </w:r>
    </w:p>
    <w:p>
      <w:pPr>
        <w:ind w:firstLine="412" w:firstLineChars="196"/>
        <w:rPr>
          <w:rFonts w:ascii="宋体" w:hAnsi="宋体"/>
          <w:szCs w:val="21"/>
          <w:highlight w:val="none"/>
        </w:rPr>
      </w:pPr>
      <w:r>
        <w:rPr>
          <w:rFonts w:ascii="宋体" w:hAnsi="宋体" w:hint="eastAsia"/>
          <w:szCs w:val="21"/>
          <w:highlight w:val="none"/>
        </w:rPr>
        <w:t>45.3中标人应当按照合同约定履行义务，完成中标项目，不得将中标项目转让（转包）给他人。</w:t>
      </w:r>
    </w:p>
    <w:p>
      <w:pPr>
        <w:rPr>
          <w:rFonts w:ascii="黑体" w:eastAsia="黑体" w:hAnsi="宋体"/>
          <w:sz w:val="24"/>
          <w:highlight w:val="none"/>
        </w:rPr>
      </w:pPr>
      <w:bookmarkStart w:id="108" w:name="_Toc73517683"/>
      <w:bookmarkStart w:id="109" w:name="_Toc73521590"/>
      <w:bookmarkStart w:id="110" w:name="_Toc73521678"/>
      <w:bookmarkStart w:id="111" w:name="_Toc73518161"/>
      <w:bookmarkStart w:id="112" w:name="_Toc100052411"/>
      <w:r>
        <w:rPr>
          <w:rFonts w:ascii="黑体" w:eastAsia="黑体" w:hAnsi="宋体" w:hint="eastAsia"/>
          <w:sz w:val="24"/>
          <w:highlight w:val="none"/>
        </w:rPr>
        <w:t>46．履约担保</w:t>
      </w:r>
      <w:bookmarkEnd w:id="108"/>
      <w:bookmarkEnd w:id="109"/>
      <w:bookmarkEnd w:id="110"/>
      <w:bookmarkEnd w:id="111"/>
      <w:bookmarkEnd w:id="112"/>
    </w:p>
    <w:p>
      <w:pPr>
        <w:ind w:firstLine="412" w:firstLineChars="196"/>
        <w:rPr>
          <w:rFonts w:ascii="宋体" w:hAnsi="宋体"/>
          <w:szCs w:val="21"/>
          <w:highlight w:val="none"/>
        </w:rPr>
      </w:pPr>
      <w:r>
        <w:rPr>
          <w:rFonts w:ascii="宋体" w:hAnsi="宋体" w:hint="eastAsia"/>
          <w:szCs w:val="21"/>
          <w:highlight w:val="none"/>
        </w:rPr>
        <w:t>46.1在签订项目合同的同时，中标人应按“对通用条款的补充内容”中规定的金额向采购人提交履约担保；</w:t>
      </w:r>
    </w:p>
    <w:p>
      <w:pPr>
        <w:ind w:firstLine="412" w:firstLineChars="196"/>
        <w:rPr>
          <w:rFonts w:ascii="宋体" w:hAnsi="宋体"/>
          <w:szCs w:val="21"/>
          <w:highlight w:val="none"/>
        </w:rPr>
      </w:pPr>
      <w:r>
        <w:rPr>
          <w:rFonts w:ascii="宋体" w:hAnsi="宋体" w:hint="eastAsia"/>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pPr>
        <w:rPr>
          <w:rFonts w:ascii="黑体" w:eastAsia="黑体" w:hAnsi="宋体"/>
          <w:sz w:val="24"/>
          <w:highlight w:val="none"/>
        </w:rPr>
      </w:pPr>
      <w:r>
        <w:rPr>
          <w:rFonts w:ascii="黑体" w:eastAsia="黑体" w:hAnsi="宋体" w:hint="eastAsia"/>
          <w:sz w:val="24"/>
          <w:highlight w:val="none"/>
        </w:rPr>
        <w:t>47. 合同备案</w:t>
      </w:r>
    </w:p>
    <w:p>
      <w:pPr>
        <w:ind w:firstLine="412" w:firstLineChars="196"/>
        <w:rPr>
          <w:rFonts w:ascii="宋体" w:hAnsi="宋体"/>
          <w:szCs w:val="21"/>
          <w:highlight w:val="none"/>
        </w:rPr>
      </w:pPr>
      <w:r>
        <w:rPr>
          <w:rFonts w:ascii="宋体" w:eastAsia="宋体" w:hAnsi="宋体" w:cs="Times New Roman" w:hint="eastAsia"/>
          <w:kern w:val="2"/>
          <w:sz w:val="21"/>
          <w:szCs w:val="21"/>
          <w:highlight w:val="none"/>
        </w:rPr>
        <w:t>采购人与中标供应商自中标通知书发出之日起10个工作日内签订政府采购合同，</w:t>
      </w:r>
      <w:r>
        <w:rPr>
          <w:rFonts w:ascii="宋体" w:eastAsia="宋体" w:hAnsi="宋体" w:cs="Times New Roman" w:hint="eastAsia"/>
          <w:kern w:val="2"/>
          <w:sz w:val="21"/>
          <w:szCs w:val="21"/>
          <w:highlight w:val="none"/>
          <w:lang w:val="en-US" w:eastAsia="zh-CN"/>
        </w:rPr>
        <w:t>并按财政部门规定提交备案。</w:t>
      </w:r>
    </w:p>
    <w:p>
      <w:pPr>
        <w:rPr>
          <w:rFonts w:ascii="黑体" w:eastAsia="黑体" w:hAnsi="宋体"/>
          <w:sz w:val="24"/>
          <w:highlight w:val="none"/>
        </w:rPr>
      </w:pPr>
      <w:r>
        <w:rPr>
          <w:rFonts w:ascii="黑体" w:eastAsia="黑体" w:hAnsi="宋体" w:hint="eastAsia"/>
          <w:sz w:val="24"/>
          <w:highlight w:val="none"/>
        </w:rPr>
        <w:t>48. 合同变更</w:t>
      </w:r>
    </w:p>
    <w:p>
      <w:pPr>
        <w:ind w:firstLine="412" w:firstLineChars="196"/>
        <w:rPr>
          <w:rFonts w:ascii="宋体" w:hAnsi="宋体"/>
          <w:szCs w:val="21"/>
          <w:highlight w:val="none"/>
        </w:rPr>
      </w:pPr>
      <w:r>
        <w:rPr>
          <w:rFonts w:ascii="宋体" w:hAnsi="宋体" w:hint="eastAsia"/>
          <w:szCs w:val="21"/>
          <w:highlight w:val="none"/>
        </w:rPr>
        <w:t>合同变更事宜按《深圳市财政局关于优化政府采购合同备案的通知》（深财发保〔2022〕2号）相关规定执行。</w:t>
      </w:r>
    </w:p>
    <w:p>
      <w:pPr>
        <w:rPr>
          <w:rFonts w:ascii="黑体" w:eastAsia="黑体" w:hAnsi="宋体"/>
          <w:sz w:val="24"/>
          <w:highlight w:val="none"/>
        </w:rPr>
      </w:pPr>
      <w:r>
        <w:rPr>
          <w:rFonts w:ascii="黑体" w:eastAsia="黑体" w:hAnsi="宋体" w:hint="eastAsia"/>
          <w:sz w:val="24"/>
          <w:highlight w:val="none"/>
        </w:rPr>
        <w:t>49. 项目验收</w:t>
      </w:r>
    </w:p>
    <w:p>
      <w:pPr>
        <w:widowControl/>
        <w:ind w:right="176" w:firstLine="420"/>
        <w:jc w:val="left"/>
        <w:rPr>
          <w:rFonts w:ascii="宋体" w:hAnsi="宋体"/>
          <w:highlight w:val="none"/>
        </w:rPr>
      </w:pPr>
      <w:r>
        <w:rPr>
          <w:rFonts w:ascii="宋体" w:hAnsi="宋体" w:hint="eastAsia"/>
          <w:highlight w:val="none"/>
        </w:rPr>
        <w:t>49.1采购人应当按照招标文件和合同规定的标准和方法，及时组织验收。</w:t>
      </w:r>
      <w:r>
        <w:rPr>
          <w:rFonts w:ascii="宋体" w:hAnsi="宋体"/>
          <w:highlight w:val="none"/>
        </w:rPr>
        <w:t xml:space="preserve"> </w:t>
      </w:r>
    </w:p>
    <w:p>
      <w:pPr>
        <w:rPr>
          <w:rFonts w:ascii="黑体" w:eastAsia="黑体" w:hAnsi="宋体"/>
          <w:sz w:val="24"/>
          <w:highlight w:val="none"/>
        </w:rPr>
      </w:pPr>
      <w:r>
        <w:rPr>
          <w:rFonts w:ascii="黑体" w:eastAsia="黑体" w:hAnsi="宋体" w:hint="eastAsia"/>
          <w:sz w:val="24"/>
          <w:highlight w:val="none"/>
        </w:rPr>
        <w:t>50. 宣传</w:t>
      </w:r>
    </w:p>
    <w:p>
      <w:pPr>
        <w:ind w:left="210" w:firstLine="412" w:leftChars="100" w:firstLineChars="196"/>
        <w:rPr>
          <w:rFonts w:ascii="宋体" w:hAnsi="宋体"/>
          <w:highlight w:val="none"/>
        </w:rPr>
      </w:pPr>
      <w:r>
        <w:rPr>
          <w:rFonts w:ascii="宋体" w:hAnsi="宋体" w:hint="eastAsia"/>
          <w:highlight w:val="none"/>
        </w:rPr>
        <w:t>凡与政府采购活动有关的宣传或广告，若当中提及政府采购，</w:t>
      </w:r>
      <w:r>
        <w:rPr>
          <w:rFonts w:ascii="宋体" w:hAnsi="宋体"/>
          <w:highlight w:val="none"/>
        </w:rPr>
        <w:t>必须事先将具体对外宣传方案报</w:t>
      </w:r>
      <w:r>
        <w:rPr>
          <w:rFonts w:ascii="宋体" w:hAnsi="宋体" w:hint="eastAsia"/>
          <w:highlight w:val="none"/>
        </w:rPr>
        <w:t>同级财政部门</w:t>
      </w:r>
      <w:r>
        <w:rPr>
          <w:rFonts w:ascii="宋体" w:hAnsi="宋体"/>
          <w:highlight w:val="none"/>
        </w:rPr>
        <w:t>和</w:t>
      </w:r>
      <w:r>
        <w:rPr>
          <w:rFonts w:ascii="宋体" w:hAnsi="宋体" w:hint="eastAsia"/>
          <w:highlight w:val="none"/>
        </w:rPr>
        <w:t>政府集中采购机构</w:t>
      </w:r>
      <w:r>
        <w:rPr>
          <w:rFonts w:ascii="宋体" w:hAnsi="宋体"/>
          <w:highlight w:val="none"/>
        </w:rPr>
        <w:t>，并征得其同意。对外市场宣传包括但不限于以下形式：</w:t>
      </w:r>
    </w:p>
    <w:p>
      <w:pPr>
        <w:ind w:left="210" w:firstLine="412" w:leftChars="100" w:firstLineChars="196"/>
        <w:rPr>
          <w:rFonts w:ascii="宋体" w:hAnsi="宋体"/>
          <w:highlight w:val="none"/>
        </w:rPr>
      </w:pPr>
      <w:r>
        <w:rPr>
          <w:rFonts w:ascii="宋体" w:hAnsi="宋体"/>
          <w:highlight w:val="none"/>
        </w:rPr>
        <w:t>a.名片、宣传册、广告标语等；</w:t>
      </w:r>
    </w:p>
    <w:p>
      <w:pPr>
        <w:ind w:left="210" w:firstLine="412" w:leftChars="100" w:firstLineChars="196"/>
        <w:rPr>
          <w:rFonts w:ascii="宋体" w:hAnsi="宋体"/>
          <w:highlight w:val="none"/>
        </w:rPr>
      </w:pPr>
      <w:r>
        <w:rPr>
          <w:rFonts w:ascii="宋体" w:hAnsi="宋体"/>
          <w:highlight w:val="none"/>
        </w:rPr>
        <w:t>b.案例介绍、推广等；</w:t>
      </w:r>
    </w:p>
    <w:p>
      <w:pPr>
        <w:ind w:left="210" w:firstLine="412" w:leftChars="100" w:firstLineChars="196"/>
        <w:rPr>
          <w:rFonts w:ascii="宋体" w:hAnsi="宋体"/>
          <w:highlight w:val="none"/>
        </w:rPr>
      </w:pPr>
      <w:r>
        <w:rPr>
          <w:rFonts w:ascii="宋体" w:hAnsi="宋体" w:hint="eastAsia"/>
          <w:highlight w:val="none"/>
        </w:rPr>
        <w:t>c.工作</w:t>
      </w:r>
      <w:r>
        <w:rPr>
          <w:rFonts w:ascii="宋体" w:hAnsi="宋体"/>
          <w:highlight w:val="none"/>
        </w:rPr>
        <w:t>人员向其他消费群体宣传。</w:t>
      </w:r>
    </w:p>
    <w:p>
      <w:pPr>
        <w:rPr>
          <w:rFonts w:ascii="黑体" w:eastAsia="黑体" w:hAnsi="宋体"/>
          <w:sz w:val="24"/>
          <w:highlight w:val="none"/>
        </w:rPr>
      </w:pPr>
      <w:r>
        <w:rPr>
          <w:rFonts w:ascii="黑体" w:eastAsia="黑体" w:hAnsi="宋体" w:hint="eastAsia"/>
          <w:sz w:val="24"/>
          <w:highlight w:val="none"/>
        </w:rPr>
        <w:t>51. 供应商违法责任</w:t>
      </w:r>
    </w:p>
    <w:p>
      <w:pPr>
        <w:ind w:firstLine="412" w:firstLineChars="196"/>
        <w:rPr>
          <w:rFonts w:ascii="宋体" w:hAnsi="宋体"/>
          <w:szCs w:val="21"/>
          <w:highlight w:val="none"/>
        </w:rPr>
      </w:pPr>
      <w:r>
        <w:rPr>
          <w:rFonts w:ascii="宋体" w:hAnsi="宋体" w:hint="eastAsia"/>
          <w:szCs w:val="21"/>
          <w:highlight w:val="none"/>
        </w:rPr>
        <w:t>5</w:t>
      </w:r>
      <w:r>
        <w:rPr>
          <w:rFonts w:ascii="宋体" w:hAnsi="宋体"/>
          <w:szCs w:val="21"/>
          <w:highlight w:val="none"/>
        </w:rPr>
        <w:t>1.1</w:t>
      </w:r>
      <w:r>
        <w:rPr>
          <w:rFonts w:ascii="宋体" w:hAnsi="宋体" w:hint="eastAsia"/>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2" w:firstLineChars="196"/>
        <w:rPr>
          <w:rFonts w:ascii="宋体" w:hAnsi="宋体"/>
          <w:szCs w:val="21"/>
          <w:highlight w:val="none"/>
        </w:rPr>
      </w:pPr>
      <w:r>
        <w:rPr>
          <w:rFonts w:ascii="宋体" w:hAnsi="宋体" w:hint="eastAsia"/>
          <w:szCs w:val="21"/>
          <w:highlight w:val="none"/>
        </w:rPr>
        <w:t>（1）在采购活动中应当回避而未回避的；</w:t>
      </w:r>
    </w:p>
    <w:p>
      <w:pPr>
        <w:ind w:firstLine="412" w:firstLineChars="196"/>
        <w:rPr>
          <w:rFonts w:ascii="宋体" w:hAnsi="宋体"/>
          <w:szCs w:val="21"/>
          <w:highlight w:val="none"/>
        </w:rPr>
      </w:pPr>
      <w:r>
        <w:rPr>
          <w:rFonts w:ascii="宋体" w:hAnsi="宋体" w:hint="eastAsia"/>
          <w:szCs w:val="21"/>
          <w:highlight w:val="none"/>
        </w:rPr>
        <w:t>（2）未按本条例规定签订、履行采购合同，造成严重后果的；</w:t>
      </w:r>
    </w:p>
    <w:p>
      <w:pPr>
        <w:ind w:firstLine="412" w:firstLineChars="196"/>
        <w:rPr>
          <w:rFonts w:ascii="宋体" w:hAnsi="宋体"/>
          <w:szCs w:val="21"/>
          <w:highlight w:val="none"/>
        </w:rPr>
      </w:pPr>
      <w:r>
        <w:rPr>
          <w:rFonts w:ascii="宋体" w:hAnsi="宋体" w:hint="eastAsia"/>
          <w:szCs w:val="21"/>
          <w:highlight w:val="none"/>
        </w:rPr>
        <w:t>（3）隐瞒真实情况，提供虚假资料的；</w:t>
      </w:r>
    </w:p>
    <w:p>
      <w:pPr>
        <w:ind w:firstLine="412" w:firstLineChars="196"/>
        <w:rPr>
          <w:rFonts w:ascii="宋体" w:hAnsi="宋体"/>
          <w:szCs w:val="21"/>
          <w:highlight w:val="none"/>
        </w:rPr>
      </w:pPr>
      <w:r>
        <w:rPr>
          <w:rFonts w:ascii="宋体" w:hAnsi="宋体" w:hint="eastAsia"/>
          <w:szCs w:val="21"/>
          <w:highlight w:val="none"/>
        </w:rPr>
        <w:t>（4）以非法手段排斥其他供应商参与竞争的；</w:t>
      </w:r>
    </w:p>
    <w:p>
      <w:pPr>
        <w:ind w:firstLine="412" w:firstLineChars="196"/>
        <w:rPr>
          <w:rFonts w:ascii="宋体" w:hAnsi="宋体"/>
          <w:szCs w:val="21"/>
          <w:highlight w:val="none"/>
        </w:rPr>
      </w:pPr>
      <w:r>
        <w:rPr>
          <w:rFonts w:ascii="宋体" w:hAnsi="宋体" w:hint="eastAsia"/>
          <w:szCs w:val="21"/>
          <w:highlight w:val="none"/>
        </w:rPr>
        <w:t>（5）与其他采购参加人串通投标的；</w:t>
      </w:r>
    </w:p>
    <w:p>
      <w:pPr>
        <w:ind w:firstLine="412" w:firstLineChars="196"/>
        <w:rPr>
          <w:rFonts w:ascii="宋体" w:hAnsi="宋体"/>
          <w:szCs w:val="21"/>
          <w:highlight w:val="none"/>
        </w:rPr>
      </w:pPr>
      <w:r>
        <w:rPr>
          <w:rFonts w:ascii="宋体" w:hAnsi="宋体" w:hint="eastAsia"/>
          <w:szCs w:val="21"/>
          <w:highlight w:val="none"/>
        </w:rPr>
        <w:t>（6）恶意投诉的；</w:t>
      </w:r>
    </w:p>
    <w:p>
      <w:pPr>
        <w:ind w:firstLine="412" w:firstLineChars="196"/>
        <w:rPr>
          <w:rFonts w:ascii="宋体" w:hAnsi="宋体"/>
          <w:szCs w:val="21"/>
          <w:highlight w:val="none"/>
        </w:rPr>
      </w:pPr>
      <w:r>
        <w:rPr>
          <w:rFonts w:ascii="宋体" w:hAnsi="宋体" w:hint="eastAsia"/>
          <w:szCs w:val="21"/>
          <w:highlight w:val="none"/>
        </w:rPr>
        <w:t>（7）向采购项目相关人行贿或者提供其他不当利益的；</w:t>
      </w:r>
    </w:p>
    <w:p>
      <w:pPr>
        <w:ind w:firstLine="412" w:firstLineChars="196"/>
        <w:rPr>
          <w:rFonts w:ascii="宋体" w:hAnsi="宋体"/>
          <w:szCs w:val="21"/>
          <w:highlight w:val="none"/>
        </w:rPr>
      </w:pPr>
      <w:r>
        <w:rPr>
          <w:rFonts w:ascii="宋体" w:hAnsi="宋体" w:hint="eastAsia"/>
          <w:szCs w:val="21"/>
          <w:highlight w:val="none"/>
        </w:rPr>
        <w:t>（8）阻碍、抗拒主管部门监督检查的；</w:t>
      </w:r>
    </w:p>
    <w:p>
      <w:pPr>
        <w:ind w:firstLine="412" w:firstLineChars="196"/>
        <w:rPr>
          <w:rFonts w:ascii="宋体" w:hAnsi="宋体"/>
          <w:szCs w:val="21"/>
          <w:highlight w:val="none"/>
        </w:rPr>
      </w:pPr>
      <w:r>
        <w:rPr>
          <w:rFonts w:ascii="宋体" w:hAnsi="宋体" w:hint="eastAsia"/>
          <w:szCs w:val="21"/>
          <w:highlight w:val="none"/>
        </w:rPr>
        <w:t>（9）其他违反本条例规定的行为。</w:t>
      </w:r>
    </w:p>
    <w:p>
      <w:pPr>
        <w:ind w:firstLine="412" w:firstLineChars="196"/>
        <w:rPr>
          <w:rFonts w:ascii="宋体" w:hAnsi="宋体"/>
          <w:szCs w:val="21"/>
          <w:highlight w:val="none"/>
        </w:rPr>
      </w:pPr>
      <w:r>
        <w:rPr>
          <w:rFonts w:ascii="宋体" w:hAnsi="宋体" w:hint="eastAsia"/>
          <w:szCs w:val="21"/>
          <w:highlight w:val="none"/>
        </w:rPr>
        <w:t>5</w:t>
      </w:r>
      <w:r>
        <w:rPr>
          <w:rFonts w:ascii="宋体" w:hAnsi="宋体"/>
          <w:szCs w:val="21"/>
          <w:highlight w:val="none"/>
        </w:rPr>
        <w:t xml:space="preserve">1.2 </w:t>
      </w:r>
      <w:r>
        <w:rPr>
          <w:rFonts w:ascii="宋体" w:hAnsi="宋体" w:hint="eastAsia"/>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113" w:name="_Hlk72440769"/>
      <w:r>
        <w:rPr>
          <w:rFonts w:ascii="宋体" w:hAnsi="宋体" w:hint="eastAsia"/>
          <w:szCs w:val="21"/>
          <w:highlight w:val="none"/>
        </w:rPr>
        <w:t>政府集中采购机构或采购人不予退还其交纳的谈判保证金，情节严重的，并由主管部门</w:t>
      </w:r>
      <w:bookmarkEnd w:id="113"/>
      <w:r>
        <w:rPr>
          <w:rFonts w:ascii="宋体" w:hAnsi="宋体" w:hint="eastAsia"/>
          <w:szCs w:val="21"/>
          <w:highlight w:val="none"/>
        </w:rPr>
        <w:t>记入供应商诚信档案，予以通报：</w:t>
      </w:r>
    </w:p>
    <w:p>
      <w:pPr>
        <w:ind w:firstLine="412" w:firstLineChars="196"/>
        <w:rPr>
          <w:rFonts w:ascii="宋体" w:hAnsi="宋体"/>
          <w:szCs w:val="21"/>
          <w:highlight w:val="none"/>
        </w:rPr>
      </w:pPr>
      <w:r>
        <w:rPr>
          <w:rFonts w:ascii="宋体" w:hAnsi="宋体" w:hint="eastAsia"/>
          <w:szCs w:val="21"/>
          <w:highlight w:val="none"/>
        </w:rPr>
        <w:t>（1</w:t>
      </w:r>
      <w:r>
        <w:rPr>
          <w:rFonts w:ascii="宋体" w:hAnsi="宋体"/>
          <w:szCs w:val="21"/>
          <w:highlight w:val="none"/>
        </w:rPr>
        <w:t>）投标截止后，撤销投标的；</w:t>
      </w:r>
    </w:p>
    <w:p>
      <w:pPr>
        <w:ind w:firstLine="412" w:firstLineChars="196"/>
        <w:rPr>
          <w:rFonts w:ascii="宋体" w:hAnsi="宋体"/>
          <w:szCs w:val="21"/>
          <w:highlight w:val="none"/>
        </w:rPr>
      </w:pPr>
      <w:r>
        <w:rPr>
          <w:rFonts w:ascii="宋体" w:hAnsi="宋体"/>
          <w:szCs w:val="21"/>
          <w:highlight w:val="none"/>
        </w:rPr>
        <w:t>（</w:t>
      </w:r>
      <w:r>
        <w:rPr>
          <w:rFonts w:ascii="宋体" w:hAnsi="宋体" w:hint="eastAsia"/>
          <w:szCs w:val="21"/>
          <w:highlight w:val="none"/>
        </w:rPr>
        <w:t>2</w:t>
      </w:r>
      <w:r>
        <w:rPr>
          <w:rFonts w:ascii="宋体" w:hAnsi="宋体"/>
          <w:szCs w:val="21"/>
          <w:highlight w:val="none"/>
        </w:rPr>
        <w:t>）中标后无正当理由未在规定期限内签订合同的；</w:t>
      </w:r>
    </w:p>
    <w:p>
      <w:pPr>
        <w:ind w:firstLine="412" w:firstLineChars="196"/>
        <w:rPr>
          <w:rFonts w:ascii="宋体" w:hAnsi="宋体"/>
          <w:szCs w:val="21"/>
          <w:highlight w:val="none"/>
        </w:rPr>
      </w:pPr>
      <w:r>
        <w:rPr>
          <w:rFonts w:ascii="宋体" w:hAnsi="宋体"/>
          <w:szCs w:val="21"/>
          <w:highlight w:val="none"/>
        </w:rPr>
        <w:t>（</w:t>
      </w:r>
      <w:r>
        <w:rPr>
          <w:rFonts w:ascii="宋体" w:hAnsi="宋体" w:hint="eastAsia"/>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pPr>
        <w:ind w:firstLine="412" w:firstLineChars="196"/>
        <w:rPr>
          <w:rFonts w:ascii="宋体" w:hAnsi="宋体"/>
          <w:szCs w:val="21"/>
          <w:highlight w:val="none"/>
        </w:rPr>
      </w:pPr>
      <w:r>
        <w:rPr>
          <w:rFonts w:ascii="宋体" w:hAnsi="宋体"/>
          <w:szCs w:val="21"/>
          <w:highlight w:val="none"/>
        </w:rPr>
        <w:t>（</w:t>
      </w:r>
      <w:r>
        <w:rPr>
          <w:rFonts w:ascii="宋体" w:hAnsi="宋体" w:hint="eastAsia"/>
          <w:szCs w:val="21"/>
          <w:highlight w:val="none"/>
        </w:rPr>
        <w:t>4</w:t>
      </w:r>
      <w:r>
        <w:rPr>
          <w:rFonts w:ascii="宋体" w:hAnsi="宋体"/>
          <w:szCs w:val="21"/>
          <w:highlight w:val="none"/>
        </w:rPr>
        <w:t>）拒绝履行合同义务的</w:t>
      </w:r>
      <w:r>
        <w:rPr>
          <w:rFonts w:ascii="宋体" w:hAnsi="宋体" w:hint="eastAsia"/>
          <w:szCs w:val="21"/>
          <w:highlight w:val="none"/>
        </w:rPr>
        <w:t>。</w:t>
      </w:r>
    </w:p>
    <w:p>
      <w:pPr>
        <w:pStyle w:val="Heading2"/>
        <w:numPr>
          <w:ilvl w:val="0"/>
          <w:numId w:val="12"/>
        </w:numPr>
        <w:spacing w:before="120" w:beforeLines="50" w:after="120" w:afterLines="50"/>
        <w:ind w:left="562" w:hanging="562"/>
        <w:rPr>
          <w:sz w:val="28"/>
          <w:szCs w:val="28"/>
          <w:highlight w:val="none"/>
        </w:rPr>
      </w:pPr>
      <w:bookmarkEnd w:id="97"/>
      <w:r>
        <w:rPr>
          <w:rFonts w:hint="eastAsia"/>
          <w:sz w:val="28"/>
          <w:szCs w:val="28"/>
          <w:highlight w:val="none"/>
        </w:rPr>
        <w:t>质疑处理</w:t>
      </w:r>
    </w:p>
    <w:p>
      <w:pPr>
        <w:rPr>
          <w:rFonts w:ascii="黑体" w:eastAsia="黑体" w:hAnsi="宋体"/>
          <w:sz w:val="24"/>
          <w:highlight w:val="none"/>
        </w:rPr>
      </w:pPr>
      <w:bookmarkStart w:id="114" w:name="_Hlk72439706"/>
      <w:r>
        <w:rPr>
          <w:rFonts w:ascii="黑体" w:eastAsia="黑体" w:hAnsi="宋体" w:hint="eastAsia"/>
          <w:sz w:val="24"/>
          <w:highlight w:val="none"/>
        </w:rPr>
        <w:t>52.质疑提出与答复</w:t>
      </w:r>
    </w:p>
    <w:p>
      <w:pPr>
        <w:rPr>
          <w:rFonts w:ascii="宋体" w:hAnsi="宋体"/>
          <w:szCs w:val="21"/>
          <w:highlight w:val="none"/>
        </w:rPr>
      </w:pPr>
      <w:r>
        <w:rPr>
          <w:rFonts w:ascii="宋体" w:hAnsi="宋体" w:hint="eastAsia"/>
          <w:szCs w:val="21"/>
          <w:highlight w:val="none"/>
        </w:rPr>
        <w:t xml:space="preserve">    52.1提出质疑</w:t>
      </w:r>
    </w:p>
    <w:p>
      <w:pPr>
        <w:rPr>
          <w:rFonts w:ascii="宋体" w:hAnsi="宋体"/>
          <w:szCs w:val="21"/>
          <w:highlight w:val="none"/>
        </w:rPr>
      </w:pPr>
      <w:r>
        <w:rPr>
          <w:rFonts w:ascii="宋体" w:hAnsi="宋体" w:hint="eastAsia"/>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highlight w:val="none"/>
        </w:rPr>
      </w:pPr>
      <w:r>
        <w:rPr>
          <w:rFonts w:ascii="宋体" w:hAnsi="宋体" w:hint="eastAsia"/>
          <w:szCs w:val="21"/>
          <w:highlight w:val="none"/>
        </w:rPr>
        <w:t xml:space="preserve">    52.2</w:t>
      </w:r>
      <w:r>
        <w:rPr>
          <w:rFonts w:ascii="宋体" w:hAnsi="宋体"/>
          <w:szCs w:val="21"/>
          <w:highlight w:val="none"/>
        </w:rPr>
        <w:t>法律依据</w:t>
      </w:r>
    </w:p>
    <w:p>
      <w:pPr>
        <w:rPr>
          <w:rFonts w:ascii="宋体" w:hAnsi="宋体"/>
          <w:szCs w:val="21"/>
          <w:highlight w:val="none"/>
        </w:rPr>
      </w:pPr>
      <w:r>
        <w:rPr>
          <w:rFonts w:ascii="宋体" w:hAnsi="宋体" w:hint="eastAsia"/>
          <w:szCs w:val="21"/>
          <w:highlight w:val="none"/>
        </w:rPr>
        <w:t xml:space="preserve">    《中华人民共和国政府采购法》、《中华人民共和国政府采购法实施条例》、</w:t>
      </w:r>
      <w:r>
        <w:rPr>
          <w:rFonts w:ascii="宋体" w:hAnsi="宋体"/>
          <w:szCs w:val="21"/>
          <w:highlight w:val="none"/>
        </w:rPr>
        <w:t>《</w:t>
      </w:r>
      <w:r>
        <w:rPr>
          <w:rFonts w:ascii="宋体" w:hAnsi="宋体" w:hint="eastAsia"/>
          <w:szCs w:val="21"/>
          <w:highlight w:val="none"/>
        </w:rPr>
        <w:t>深圳经济特区政府采购</w:t>
      </w:r>
      <w:r>
        <w:rPr>
          <w:rFonts w:ascii="宋体" w:hAnsi="宋体"/>
          <w:szCs w:val="21"/>
          <w:highlight w:val="none"/>
        </w:rPr>
        <w:t>条例</w:t>
      </w:r>
      <w:r>
        <w:rPr>
          <w:rFonts w:ascii="宋体" w:hAnsi="宋体" w:hint="eastAsia"/>
          <w:szCs w:val="21"/>
          <w:highlight w:val="none"/>
        </w:rPr>
        <w:t>》、《深圳经济特区政府采购条例实施细则》、《政府采购质疑和投诉办法》（财政部令第94号）和其他有关法律法规规定。</w:t>
      </w:r>
    </w:p>
    <w:p>
      <w:pPr>
        <w:rPr>
          <w:rFonts w:ascii="宋体" w:hAnsi="宋体"/>
          <w:szCs w:val="21"/>
          <w:highlight w:val="none"/>
        </w:rPr>
      </w:pPr>
      <w:r>
        <w:rPr>
          <w:rFonts w:ascii="宋体" w:hAnsi="宋体" w:hint="eastAsia"/>
          <w:szCs w:val="21"/>
          <w:highlight w:val="none"/>
        </w:rPr>
        <w:t xml:space="preserve">  </w:t>
      </w:r>
      <w:r>
        <w:rPr>
          <w:rFonts w:ascii="宋体" w:hAnsi="宋体" w:hint="eastAsia"/>
          <w:color w:val="FF0000"/>
          <w:szCs w:val="21"/>
          <w:highlight w:val="none"/>
        </w:rPr>
        <w:t xml:space="preserve">  </w:t>
      </w:r>
      <w:r>
        <w:rPr>
          <w:rFonts w:ascii="宋体" w:hAnsi="宋体" w:hint="eastAsia"/>
          <w:szCs w:val="21"/>
          <w:highlight w:val="none"/>
        </w:rPr>
        <w:t>52.3质疑条件</w:t>
      </w:r>
    </w:p>
    <w:p>
      <w:pPr>
        <w:rPr>
          <w:rFonts w:ascii="宋体" w:hAnsi="宋体"/>
          <w:szCs w:val="21"/>
          <w:highlight w:val="none"/>
        </w:rPr>
      </w:pPr>
      <w:r>
        <w:rPr>
          <w:rFonts w:ascii="宋体" w:hAnsi="宋体" w:hint="eastAsia"/>
          <w:szCs w:val="21"/>
          <w:highlight w:val="none"/>
        </w:rPr>
        <w:t xml:space="preserve">    52.3.1提出质疑的供应商应当是参与所质疑项目采购活动的供应商；以联合体形式参与的，质疑应当由组成联合体的所有成员共同提出；</w:t>
      </w:r>
    </w:p>
    <w:p>
      <w:pPr>
        <w:rPr>
          <w:rFonts w:ascii="宋体" w:hAnsi="宋体"/>
          <w:szCs w:val="21"/>
          <w:highlight w:val="none"/>
        </w:rPr>
      </w:pPr>
      <w:r>
        <w:rPr>
          <w:rFonts w:ascii="宋体" w:hAnsi="宋体" w:hint="eastAsia"/>
          <w:szCs w:val="21"/>
          <w:highlight w:val="none"/>
        </w:rPr>
        <w:t xml:space="preserve">    52.3.2应当在法定质疑期内一次性提出针对同一采购程序环节的质疑，法定质疑期为自知道或应当知道权益受到损害之日起7个工作日内。应当知道其权益受到损害之日是指：对</w:t>
      </w:r>
      <w:r>
        <w:rPr>
          <w:rFonts w:ascii="宋体" w:hAnsi="宋体" w:hint="eastAsia"/>
          <w:szCs w:val="21"/>
          <w:highlight w:val="none"/>
          <w:lang w:val="en-US" w:eastAsia="zh-CN"/>
        </w:rPr>
        <w:t>采购</w:t>
      </w:r>
      <w:r>
        <w:rPr>
          <w:rFonts w:ascii="宋体" w:hAnsi="宋体" w:hint="eastAsia"/>
          <w:szCs w:val="21"/>
          <w:highlight w:val="none"/>
        </w:rPr>
        <w:t>文件的质疑，为</w:t>
      </w:r>
      <w:r>
        <w:rPr>
          <w:rFonts w:ascii="宋体" w:hAnsi="宋体" w:hint="eastAsia"/>
          <w:szCs w:val="21"/>
          <w:highlight w:val="none"/>
          <w:lang w:val="en-US" w:eastAsia="zh-CN"/>
        </w:rPr>
        <w:t>采购</w:t>
      </w:r>
      <w:r>
        <w:rPr>
          <w:rFonts w:ascii="宋体" w:hAnsi="宋体" w:hint="eastAsia"/>
          <w:szCs w:val="21"/>
          <w:highlight w:val="none"/>
        </w:rPr>
        <w:t>文件公布之日；对采购过程的质疑，为各采购程序环节结束之日；对中标</w:t>
      </w:r>
      <w:r>
        <w:rPr>
          <w:rFonts w:ascii="宋体" w:hAnsi="宋体" w:hint="eastAsia"/>
          <w:szCs w:val="21"/>
          <w:highlight w:val="none"/>
          <w:lang w:eastAsia="zh-CN"/>
        </w:rPr>
        <w:t>（</w:t>
      </w:r>
      <w:r>
        <w:rPr>
          <w:rFonts w:ascii="宋体" w:hAnsi="宋体" w:hint="eastAsia"/>
          <w:szCs w:val="21"/>
          <w:highlight w:val="none"/>
          <w:lang w:val="en-US" w:eastAsia="zh-CN"/>
        </w:rPr>
        <w:t>成交</w:t>
      </w:r>
      <w:r>
        <w:rPr>
          <w:rFonts w:ascii="宋体" w:hAnsi="宋体" w:hint="eastAsia"/>
          <w:szCs w:val="21"/>
          <w:highlight w:val="none"/>
          <w:lang w:eastAsia="zh-CN"/>
        </w:rPr>
        <w:t>）</w:t>
      </w:r>
      <w:r>
        <w:rPr>
          <w:rFonts w:ascii="宋体" w:hAnsi="宋体" w:hint="eastAsia"/>
          <w:szCs w:val="21"/>
          <w:highlight w:val="none"/>
        </w:rPr>
        <w:t>结果以及评审委员会组成人员的质疑，为中标</w:t>
      </w:r>
      <w:r>
        <w:rPr>
          <w:rFonts w:ascii="宋体" w:hAnsi="宋体" w:hint="eastAsia"/>
          <w:szCs w:val="21"/>
          <w:highlight w:val="none"/>
          <w:lang w:eastAsia="zh-CN"/>
        </w:rPr>
        <w:t>（</w:t>
      </w:r>
      <w:r>
        <w:rPr>
          <w:rFonts w:ascii="宋体" w:hAnsi="宋体" w:hint="eastAsia"/>
          <w:szCs w:val="21"/>
          <w:highlight w:val="none"/>
          <w:lang w:val="en-US" w:eastAsia="zh-CN"/>
        </w:rPr>
        <w:t>成交</w:t>
      </w:r>
      <w:r>
        <w:rPr>
          <w:rFonts w:ascii="宋体" w:hAnsi="宋体" w:hint="eastAsia"/>
          <w:szCs w:val="21"/>
          <w:highlight w:val="none"/>
          <w:lang w:eastAsia="zh-CN"/>
        </w:rPr>
        <w:t>）</w:t>
      </w:r>
      <w:r>
        <w:rPr>
          <w:rFonts w:ascii="宋体" w:hAnsi="宋体" w:hint="eastAsia"/>
          <w:szCs w:val="21"/>
          <w:highlight w:val="none"/>
        </w:rPr>
        <w:t>结果公示之日；</w:t>
      </w:r>
    </w:p>
    <w:p>
      <w:pPr>
        <w:ind w:firstLine="420"/>
        <w:rPr>
          <w:rFonts w:ascii="宋体" w:hAnsi="宋体"/>
          <w:szCs w:val="21"/>
          <w:highlight w:val="none"/>
        </w:rPr>
      </w:pPr>
      <w:r>
        <w:rPr>
          <w:rFonts w:ascii="宋体" w:hAnsi="宋体" w:hint="eastAsia"/>
          <w:szCs w:val="21"/>
          <w:highlight w:val="none"/>
        </w:rPr>
        <w:t>52.3.3应提交书面质疑函，质疑函应当包括以下内容：</w:t>
      </w:r>
      <w:r>
        <w:rPr>
          <w:rFonts w:ascii="宋体" w:hAnsi="宋体"/>
          <w:szCs w:val="21"/>
          <w:highlight w:val="none"/>
        </w:rPr>
        <w:t xml:space="preserve"> </w:t>
      </w:r>
    </w:p>
    <w:p>
      <w:pPr>
        <w:ind w:firstLine="420"/>
        <w:rPr>
          <w:rFonts w:ascii="宋体" w:hAnsi="宋体"/>
          <w:szCs w:val="21"/>
          <w:highlight w:val="none"/>
        </w:rPr>
      </w:pPr>
      <w:r>
        <w:rPr>
          <w:rFonts w:ascii="宋体" w:hAnsi="宋体" w:hint="eastAsia"/>
          <w:szCs w:val="21"/>
          <w:highlight w:val="none"/>
        </w:rPr>
        <w:t>（1）供应商的名称（或者姓名）、地址、邮编、邮箱、联系人及联系电话；</w:t>
      </w:r>
    </w:p>
    <w:p>
      <w:pPr>
        <w:ind w:firstLine="420" w:firstLineChars="200"/>
        <w:rPr>
          <w:rFonts w:ascii="宋体" w:hAnsi="宋体"/>
          <w:szCs w:val="21"/>
          <w:highlight w:val="none"/>
        </w:rPr>
      </w:pPr>
      <w:r>
        <w:rPr>
          <w:rFonts w:ascii="宋体" w:hAnsi="宋体" w:hint="eastAsia"/>
          <w:szCs w:val="21"/>
          <w:highlight w:val="none"/>
        </w:rPr>
        <w:t>（2）质疑项目的名称、编号；</w:t>
      </w:r>
    </w:p>
    <w:p>
      <w:pPr>
        <w:ind w:firstLine="420" w:firstLineChars="200"/>
        <w:rPr>
          <w:rFonts w:ascii="宋体" w:hAnsi="宋体"/>
          <w:szCs w:val="21"/>
          <w:highlight w:val="none"/>
        </w:rPr>
      </w:pPr>
      <w:r>
        <w:rPr>
          <w:rFonts w:ascii="宋体" w:hAnsi="宋体" w:hint="eastAsia"/>
          <w:szCs w:val="21"/>
          <w:highlight w:val="none"/>
        </w:rPr>
        <w:t>（3）具体、明确的质疑对象、质疑事项和质疑请求；</w:t>
      </w:r>
    </w:p>
    <w:p>
      <w:pPr>
        <w:ind w:firstLine="420" w:firstLineChars="200"/>
        <w:rPr>
          <w:rFonts w:ascii="宋体" w:hAnsi="宋体"/>
          <w:szCs w:val="21"/>
          <w:highlight w:val="none"/>
        </w:rPr>
      </w:pPr>
      <w:r>
        <w:rPr>
          <w:rFonts w:ascii="宋体" w:hAnsi="宋体" w:hint="eastAsia"/>
          <w:szCs w:val="21"/>
          <w:highlight w:val="none"/>
        </w:rPr>
        <w:t>（4）因质疑事项而受损害的权益；</w:t>
      </w:r>
    </w:p>
    <w:p>
      <w:pPr>
        <w:ind w:firstLine="420" w:firstLineChars="200"/>
        <w:rPr>
          <w:rFonts w:ascii="宋体" w:hAnsi="宋体"/>
          <w:szCs w:val="21"/>
          <w:highlight w:val="none"/>
        </w:rPr>
      </w:pPr>
      <w:r>
        <w:rPr>
          <w:rFonts w:ascii="宋体" w:hAnsi="宋体" w:hint="eastAsia"/>
          <w:szCs w:val="21"/>
          <w:highlight w:val="none"/>
        </w:rPr>
        <w:t>（5）事实依据；</w:t>
      </w:r>
    </w:p>
    <w:p>
      <w:pPr>
        <w:ind w:firstLine="420" w:firstLineChars="200"/>
        <w:rPr>
          <w:rFonts w:ascii="宋体" w:hAnsi="宋体"/>
          <w:szCs w:val="21"/>
          <w:highlight w:val="none"/>
        </w:rPr>
      </w:pPr>
      <w:r>
        <w:rPr>
          <w:rFonts w:ascii="宋体" w:hAnsi="宋体" w:hint="eastAsia"/>
          <w:szCs w:val="21"/>
          <w:highlight w:val="none"/>
        </w:rPr>
        <w:t>（6）必要的法律依据；</w:t>
      </w:r>
    </w:p>
    <w:p>
      <w:pPr>
        <w:ind w:firstLine="420" w:firstLineChars="200"/>
        <w:rPr>
          <w:rFonts w:ascii="宋体" w:hAnsi="宋体"/>
          <w:szCs w:val="21"/>
          <w:highlight w:val="none"/>
        </w:rPr>
      </w:pPr>
      <w:r>
        <w:rPr>
          <w:rFonts w:ascii="宋体" w:hAnsi="宋体" w:hint="eastAsia"/>
          <w:szCs w:val="21"/>
          <w:highlight w:val="none"/>
        </w:rPr>
        <w:t>（7）提出质疑的日期。</w:t>
      </w:r>
    </w:p>
    <w:p>
      <w:pPr>
        <w:ind w:firstLine="420" w:firstLineChars="200"/>
        <w:rPr>
          <w:rFonts w:ascii="宋体" w:hAnsi="宋体"/>
          <w:szCs w:val="21"/>
          <w:highlight w:val="none"/>
        </w:rPr>
      </w:pPr>
      <w:r>
        <w:rPr>
          <w:rFonts w:ascii="宋体" w:hAnsi="宋体" w:hint="eastAsia"/>
          <w:szCs w:val="21"/>
          <w:highlight w:val="none"/>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highlight w:val="none"/>
        </w:rPr>
      </w:pPr>
      <w:r>
        <w:rPr>
          <w:rFonts w:ascii="宋体" w:hAnsi="宋体" w:hint="eastAsia"/>
          <w:szCs w:val="21"/>
          <w:highlight w:val="none"/>
        </w:rPr>
        <w:t>52.4提交</w:t>
      </w:r>
      <w:r>
        <w:rPr>
          <w:rFonts w:ascii="宋体" w:hAnsi="宋体"/>
          <w:szCs w:val="21"/>
          <w:highlight w:val="none"/>
        </w:rPr>
        <w:t>材料</w:t>
      </w:r>
    </w:p>
    <w:p>
      <w:pPr>
        <w:ind w:firstLine="420" w:firstLineChars="200"/>
        <w:rPr>
          <w:rFonts w:ascii="宋体" w:hAnsi="宋体"/>
          <w:szCs w:val="21"/>
          <w:highlight w:val="none"/>
        </w:rPr>
      </w:pPr>
      <w:r>
        <w:rPr>
          <w:rFonts w:ascii="宋体" w:hAnsi="宋体" w:hint="eastAsia"/>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highlight w:val="none"/>
        </w:rPr>
      </w:pPr>
      <w:r>
        <w:rPr>
          <w:rFonts w:ascii="宋体" w:hAnsi="宋体" w:hint="eastAsia"/>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highlight w:val="none"/>
        </w:rPr>
      </w:pPr>
      <w:r>
        <w:rPr>
          <w:rFonts w:ascii="宋体" w:hAnsi="宋体" w:hint="eastAsia"/>
          <w:szCs w:val="21"/>
          <w:highlight w:val="none"/>
        </w:rPr>
        <w:t>52.5收文地点</w:t>
      </w:r>
    </w:p>
    <w:p>
      <w:pPr>
        <w:ind w:firstLine="420" w:firstLineChars="200"/>
        <w:rPr>
          <w:rFonts w:ascii="宋体" w:hAnsi="宋体"/>
          <w:b/>
          <w:bCs/>
          <w:szCs w:val="21"/>
          <w:highlight w:val="none"/>
        </w:rPr>
      </w:pPr>
      <w:r>
        <w:rPr>
          <w:rFonts w:ascii="宋体" w:hAnsi="宋体" w:hint="eastAsia"/>
          <w:b/>
          <w:bCs/>
          <w:szCs w:val="21"/>
          <w:highlight w:val="none"/>
        </w:rPr>
        <w:t>地址：深圳公共资源交易中心（深圳交易集团有限公司</w:t>
      </w:r>
      <w:r>
        <w:rPr>
          <w:rFonts w:ascii="宋体" w:hAnsi="宋体" w:hint="eastAsia"/>
          <w:b/>
          <w:bCs/>
          <w:szCs w:val="21"/>
          <w:highlight w:val="none"/>
          <w:lang w:eastAsia="zh-CN"/>
        </w:rPr>
        <w:t>政府采购业务分公司</w:t>
      </w:r>
      <w:r>
        <w:rPr>
          <w:rFonts w:ascii="宋体" w:hAnsi="宋体" w:hint="eastAsia"/>
          <w:b/>
          <w:bCs/>
          <w:szCs w:val="21"/>
          <w:highlight w:val="none"/>
        </w:rPr>
        <w:t>）深圳市南山区沙河西路3185号南山智谷A座（深圳交易集团总部大楼）27楼，质疑咨询电话：0755-86500050。</w:t>
      </w:r>
    </w:p>
    <w:p>
      <w:pPr>
        <w:ind w:firstLine="420" w:firstLineChars="200"/>
        <w:rPr>
          <w:rFonts w:ascii="宋体" w:hAnsi="宋体"/>
          <w:szCs w:val="21"/>
          <w:highlight w:val="none"/>
        </w:rPr>
      </w:pPr>
      <w:r>
        <w:rPr>
          <w:rFonts w:ascii="宋体" w:hAnsi="宋体" w:hint="eastAsia"/>
          <w:szCs w:val="21"/>
          <w:highlight w:val="none"/>
        </w:rPr>
        <w:t>52.6收文办理</w:t>
      </w:r>
      <w:r>
        <w:rPr>
          <w:rFonts w:ascii="宋体" w:hAnsi="宋体"/>
          <w:szCs w:val="21"/>
          <w:highlight w:val="none"/>
        </w:rPr>
        <w:t>程序</w:t>
      </w:r>
    </w:p>
    <w:p>
      <w:pPr>
        <w:ind w:firstLine="420" w:firstLineChars="200"/>
        <w:rPr>
          <w:rFonts w:ascii="宋体" w:hAnsi="宋体"/>
          <w:szCs w:val="21"/>
          <w:highlight w:val="none"/>
        </w:rPr>
      </w:pPr>
      <w:r>
        <w:rPr>
          <w:rFonts w:ascii="宋体" w:hAnsi="宋体" w:hint="eastAsia"/>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eastAsia="仿宋" w:hAnsi="仿宋"/>
          <w:sz w:val="28"/>
          <w:szCs w:val="28"/>
          <w:highlight w:val="none"/>
        </w:rPr>
      </w:pPr>
      <w:r>
        <w:rPr>
          <w:rFonts w:ascii="宋体" w:hAnsi="宋体" w:hint="eastAsia"/>
          <w:szCs w:val="21"/>
          <w:highlight w:val="none"/>
        </w:rPr>
        <w:t>52.6.2供应商提交的质疑材料不符合质疑条件的，视情况处理：</w:t>
      </w:r>
    </w:p>
    <w:p>
      <w:pPr>
        <w:ind w:firstLine="420" w:firstLineChars="200"/>
        <w:rPr>
          <w:rFonts w:ascii="宋体" w:hAnsi="宋体"/>
          <w:szCs w:val="21"/>
          <w:highlight w:val="none"/>
        </w:rPr>
      </w:pPr>
      <w:r>
        <w:rPr>
          <w:rFonts w:ascii="宋体" w:hAnsi="宋体" w:hint="eastAsia"/>
          <w:szCs w:val="21"/>
          <w:highlight w:val="none"/>
        </w:rPr>
        <w:t>供应商提交的质疑材料不全或者未按要求签字或者盖章的，政府集中采购机构应当一次性告知供应商需补正的内容和补正期限。</w:t>
      </w:r>
    </w:p>
    <w:p>
      <w:pPr>
        <w:ind w:firstLine="420" w:firstLineChars="200"/>
        <w:rPr>
          <w:rFonts w:ascii="宋体" w:hAnsi="宋体"/>
          <w:szCs w:val="21"/>
          <w:highlight w:val="none"/>
        </w:rPr>
      </w:pPr>
      <w:r>
        <w:rPr>
          <w:rFonts w:ascii="宋体" w:hAnsi="宋体" w:hint="eastAsia"/>
          <w:szCs w:val="21"/>
          <w:highlight w:val="none"/>
        </w:rPr>
        <w:t>供应商提交的质疑存在下列情形之一的，不予受理：</w:t>
      </w:r>
    </w:p>
    <w:p>
      <w:pPr>
        <w:ind w:firstLine="420" w:firstLineChars="200"/>
        <w:rPr>
          <w:rFonts w:ascii="宋体" w:hAnsi="宋体"/>
          <w:szCs w:val="21"/>
          <w:highlight w:val="none"/>
        </w:rPr>
      </w:pPr>
      <w:r>
        <w:rPr>
          <w:rFonts w:ascii="宋体" w:hAnsi="宋体" w:hint="eastAsia"/>
          <w:szCs w:val="21"/>
          <w:highlight w:val="none"/>
        </w:rPr>
        <w:t>（1）质疑主体不满足要求的；</w:t>
      </w:r>
    </w:p>
    <w:p>
      <w:pPr>
        <w:ind w:firstLine="420" w:firstLineChars="200"/>
        <w:rPr>
          <w:rFonts w:ascii="宋体" w:hAnsi="宋体"/>
          <w:szCs w:val="21"/>
          <w:highlight w:val="none"/>
        </w:rPr>
      </w:pPr>
      <w:r>
        <w:rPr>
          <w:rFonts w:ascii="宋体" w:hAnsi="宋体" w:hint="eastAsia"/>
          <w:szCs w:val="21"/>
          <w:highlight w:val="none"/>
        </w:rPr>
        <w:t>（2）供应商自身权益未受到损害的；</w:t>
      </w:r>
    </w:p>
    <w:p>
      <w:pPr>
        <w:ind w:firstLine="420" w:firstLineChars="200"/>
        <w:rPr>
          <w:rFonts w:ascii="宋体" w:hAnsi="宋体"/>
          <w:szCs w:val="21"/>
          <w:highlight w:val="none"/>
        </w:rPr>
      </w:pPr>
      <w:r>
        <w:rPr>
          <w:rFonts w:ascii="宋体" w:hAnsi="宋体" w:hint="eastAsia"/>
          <w:szCs w:val="21"/>
          <w:highlight w:val="none"/>
        </w:rPr>
        <w:t>（3）供应商未在法定质疑期限内提出质疑的；</w:t>
      </w:r>
    </w:p>
    <w:p>
      <w:pPr>
        <w:ind w:firstLine="420" w:firstLineChars="200"/>
        <w:rPr>
          <w:rFonts w:ascii="宋体" w:hAnsi="宋体"/>
          <w:szCs w:val="21"/>
          <w:highlight w:val="none"/>
        </w:rPr>
      </w:pPr>
      <w:r>
        <w:rPr>
          <w:rFonts w:ascii="宋体" w:hAnsi="宋体" w:hint="eastAsia"/>
          <w:szCs w:val="21"/>
          <w:highlight w:val="none"/>
        </w:rPr>
        <w:t>（4）质疑材料不全或者未按要求签字或者盖章的情况下，要求补正后，逾期未补正或者补正后仍不符合规定的；</w:t>
      </w:r>
    </w:p>
    <w:p>
      <w:pPr>
        <w:ind w:firstLine="420" w:firstLineChars="200"/>
        <w:rPr>
          <w:rFonts w:ascii="宋体" w:hAnsi="宋体"/>
          <w:szCs w:val="21"/>
          <w:highlight w:val="none"/>
        </w:rPr>
      </w:pPr>
      <w:r>
        <w:rPr>
          <w:rFonts w:ascii="宋体" w:hAnsi="宋体" w:hint="eastAsia"/>
          <w:szCs w:val="21"/>
          <w:highlight w:val="none"/>
        </w:rPr>
        <w:t>（5）其他不符合受理条件情形的。</w:t>
      </w:r>
    </w:p>
    <w:p>
      <w:pPr>
        <w:ind w:firstLine="420" w:firstLineChars="200"/>
        <w:rPr>
          <w:rFonts w:ascii="宋体" w:hAnsi="宋体"/>
          <w:szCs w:val="21"/>
          <w:highlight w:val="none"/>
        </w:rPr>
      </w:pPr>
      <w:r>
        <w:rPr>
          <w:rFonts w:ascii="宋体" w:hAnsi="宋体" w:hint="eastAsia"/>
          <w:szCs w:val="21"/>
          <w:highlight w:val="none"/>
        </w:rPr>
        <w:t>质疑事项不予受理的，政府集中采购机构应当向供应商出具不符合质疑条件告知书。</w:t>
      </w:r>
    </w:p>
    <w:p>
      <w:pPr>
        <w:rPr>
          <w:rFonts w:ascii="宋体" w:hAnsi="宋体"/>
          <w:szCs w:val="21"/>
          <w:highlight w:val="none"/>
        </w:rPr>
      </w:pPr>
      <w:r>
        <w:rPr>
          <w:rFonts w:ascii="宋体" w:hAnsi="宋体" w:hint="eastAsia"/>
          <w:color w:val="FF0000"/>
          <w:szCs w:val="21"/>
          <w:highlight w:val="none"/>
        </w:rPr>
        <w:t xml:space="preserve">  </w:t>
      </w:r>
      <w:r>
        <w:rPr>
          <w:rFonts w:ascii="宋体" w:hAnsi="宋体" w:hint="eastAsia"/>
          <w:szCs w:val="21"/>
          <w:highlight w:val="none"/>
        </w:rPr>
        <w:t xml:space="preserve">  52.7质疑答复时限</w:t>
      </w:r>
    </w:p>
    <w:p>
      <w:pPr>
        <w:rPr>
          <w:rFonts w:ascii="宋体" w:hAnsi="宋体"/>
          <w:szCs w:val="21"/>
          <w:highlight w:val="none"/>
        </w:rPr>
      </w:pPr>
      <w:r>
        <w:rPr>
          <w:rFonts w:ascii="宋体" w:hAnsi="宋体" w:hint="eastAsia"/>
          <w:szCs w:val="21"/>
          <w:highlight w:val="none"/>
        </w:rPr>
        <w:t xml:space="preserve">    自收文之日起七个工作日内。</w:t>
      </w:r>
    </w:p>
    <w:p>
      <w:pPr>
        <w:rPr>
          <w:rFonts w:ascii="宋体" w:hAnsi="宋体"/>
          <w:szCs w:val="21"/>
          <w:highlight w:val="none"/>
        </w:rPr>
      </w:pPr>
      <w:r>
        <w:rPr>
          <w:rFonts w:ascii="宋体" w:hAnsi="宋体" w:hint="eastAsia"/>
          <w:szCs w:val="21"/>
          <w:highlight w:val="none"/>
        </w:rPr>
        <w:t xml:space="preserve">    52.8投诉</w:t>
      </w:r>
    </w:p>
    <w:p>
      <w:pPr>
        <w:rPr>
          <w:rFonts w:ascii="宋体" w:hAnsi="宋体"/>
          <w:szCs w:val="21"/>
          <w:highlight w:val="none"/>
        </w:rPr>
      </w:pPr>
      <w:r>
        <w:rPr>
          <w:rFonts w:ascii="宋体" w:hAnsi="宋体" w:hint="eastAsia"/>
          <w:szCs w:val="21"/>
          <w:highlight w:val="none"/>
        </w:rPr>
        <w:t xml:space="preserve">    对质疑答复不满意或者未在规定时间内答复的，提出质疑的供应商可以在答复期满后15个工作日内向同级财政部门投诉。</w:t>
      </w:r>
    </w:p>
    <w:p>
      <w:pPr>
        <w:rPr>
          <w:rFonts w:ascii="黑体" w:eastAsia="黑体" w:hAnsi="宋体"/>
          <w:sz w:val="24"/>
          <w:highlight w:val="none"/>
        </w:rPr>
      </w:pPr>
      <w:r>
        <w:rPr>
          <w:rFonts w:ascii="黑体" w:eastAsia="黑体" w:hAnsi="宋体" w:hint="eastAsia"/>
          <w:sz w:val="24"/>
          <w:highlight w:val="none"/>
        </w:rPr>
        <w:t>53. 质疑后续处理</w:t>
      </w:r>
    </w:p>
    <w:p>
      <w:pPr>
        <w:rPr>
          <w:rFonts w:ascii="宋体" w:hAnsi="宋体"/>
          <w:szCs w:val="21"/>
          <w:highlight w:val="none"/>
        </w:rPr>
      </w:pPr>
      <w:r>
        <w:rPr>
          <w:rFonts w:ascii="宋体" w:hAnsi="宋体" w:hint="eastAsia"/>
          <w:szCs w:val="21"/>
          <w:highlight w:val="none"/>
        </w:rPr>
        <w:t xml:space="preserve">    53.1供应商质疑不成立，或者成立但未对中标、成交结果构成影响的，继续开展采购活动。</w:t>
      </w:r>
    </w:p>
    <w:p>
      <w:pPr>
        <w:rPr>
          <w:rFonts w:ascii="宋体" w:hAnsi="宋体"/>
          <w:szCs w:val="21"/>
          <w:highlight w:val="none"/>
        </w:rPr>
      </w:pPr>
      <w:r>
        <w:rPr>
          <w:rFonts w:ascii="宋体" w:hAnsi="宋体" w:hint="eastAsia"/>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highlight w:val="none"/>
        </w:rPr>
      </w:pPr>
      <w:r>
        <w:rPr>
          <w:highlight w:val="none"/>
        </w:rPr>
        <w:t>---- END ----</w:t>
      </w:r>
    </w:p>
    <w:p>
      <w:pPr>
        <w:rPr>
          <w:highlight w:val="none"/>
        </w:rPr>
      </w:pPr>
      <w:bookmarkEnd w:id="114"/>
    </w:p>
    <w:p>
      <w:pPr>
        <w:ind w:firstLine="420" w:firstLineChars="200"/>
        <w:rPr>
          <w:rFonts w:ascii="宋体" w:hAnsi="宋体"/>
          <w:szCs w:val="21"/>
          <w:highlight w:val="none"/>
        </w:rPr>
      </w:pPr>
    </w:p>
    <w:sectPr>
      <w:pgSz w:w="11907" w:h="16840"/>
      <w:pgMar w:top="1440" w:right="1797" w:bottom="1440" w:left="1797" w:header="851" w:footer="992" w:gutter="0"/>
      <w:cols w:num="1" w:space="425"/>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5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49</w:t>
    </w:r>
    <w:r>
      <w:fldChar w:fldCharType="end"/>
    </w:r>
    <w:r>
      <w:t xml:space="preserve"> -</w:t>
    </w:r>
  </w:p>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il"/>
        <w:left w:val="nil"/>
        <w:bottom w:val="nil"/>
        <w:right w:val="nil"/>
        <w:between w:val="nil"/>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FFFFFF7C"/>
    <w:multiLevelType w:val="singleLevel"/>
    <w:tmpl w:val="FFFFFF7C"/>
    <w:lvl w:ilvl="0">
      <w:start w:val="1"/>
      <w:numFmt w:val="decimal"/>
      <w:pStyle w:val="41"/>
      <w:lvlText w:val="%1."/>
      <w:lvlJc w:val="left"/>
      <w:pPr>
        <w:tabs>
          <w:tab w:val="left" w:pos="2040"/>
        </w:tabs>
        <w:ind w:left="2040" w:hanging="360" w:leftChars="800" w:hangingChars="200"/>
      </w:pPr>
    </w:lvl>
  </w:abstractNum>
  <w:abstractNum w:abstractNumId="4">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5">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503483"/>
    <w:multiLevelType w:val="multilevel"/>
    <w:tmpl w:val="12503483"/>
    <w:lvl w:ilvl="0">
      <w:start w:val="1"/>
      <w:numFmt w:val="bullet"/>
      <w:pStyle w:val="a5"/>
      <w:lvlText w:val=""/>
      <w:lvlJc w:val="left"/>
      <w:pPr>
        <w:tabs>
          <w:tab w:val="left" w:pos="420"/>
        </w:tabs>
        <w:ind w:left="420" w:hanging="420"/>
      </w:pPr>
      <w:rPr>
        <w:rFonts w:ascii="Wingdings" w:hAnsi="Wingdings" w:hint="default"/>
      </w:rPr>
    </w:lvl>
    <w:lvl w:ilvl="1">
      <w:start w:val="1"/>
      <w:numFmt w:val="bullet"/>
      <w:pStyle w:val="a4"/>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8">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3"/>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
    <w:nsid w:val="2F395B7B"/>
    <w:multiLevelType w:val="multilevel"/>
    <w:tmpl w:val="2F395B7B"/>
    <w:lvl w:ilvl="0">
      <w:start w:val="1"/>
      <w:numFmt w:val="bullet"/>
      <w:pStyle w:val="1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424491E5"/>
    <w:multiLevelType w:val="singleLevel"/>
    <w:tmpl w:val="424491E5"/>
    <w:lvl w:ilvl="0">
      <w:start w:val="1"/>
      <w:numFmt w:val="decimal"/>
      <w:suff w:val="nothing"/>
      <w:lvlText w:val="%1、"/>
      <w:lvlJc w:val="left"/>
    </w:lvl>
  </w:abstractNum>
  <w:abstractNum w:abstractNumId="1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8"/>
  </w:num>
  <w:num w:numId="4">
    <w:abstractNumId w:val="6"/>
  </w:num>
  <w:num w:numId="5">
    <w:abstractNumId w:val="11"/>
  </w:num>
  <w:num w:numId="6">
    <w:abstractNumId w:val="9"/>
  </w:num>
  <w:num w:numId="7">
    <w:abstractNumId w:val="10"/>
  </w:num>
  <w:num w:numId="8">
    <w:abstractNumId w:val="1"/>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1MDk5MWI1M2ZiZDkzYWFiOTFhMDJiNTBiNDJjNjc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nhideWhenUsed="0" w:qFormat="1"/>
    <w:lsdException w:name="header" w:semiHidden="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semiHidden="0" w:uiPriority="0" w:unhideWhenUsed="0" w:qFormat="1"/>
    <w:lsdException w:name="Body Text First Indent" w:semiHidden="0" w:uiPriority="0" w:unhideWhenUsed="0" w:qFormat="1"/>
    <w:lsdException w:name="Body Text First Indent 2"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qFormat="1"/>
    <w:lsdException w:name="HTML Preformatted" w:semiHidden="0" w:uiPriority="0" w:unhideWhenUsed="0" w:qFormat="1"/>
    <w:lsdException w:name="HTML Sample" w:uiPriority="0" w:qFormat="1"/>
    <w:lsdException w:name="HTML Typewriter" w:uiPriority="0" w:qFormat="1"/>
    <w:lsdException w:name="HTML Variable" w:uiPriority="0" w:qFormat="1"/>
    <w:lsdException w:name="Normal Table" w:qFormat="1"/>
    <w:lsdException w:name="annotation subject"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qFormat="1"/>
    <w:lsdException w:name="Table Grid" w:semiHidden="0" w:uiPriority="3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next w:val="BodyText2"/>
    <w:link w:val="Char7"/>
    <w:qFormat/>
    <w:pPr>
      <w:spacing w:line="360" w:lineRule="auto"/>
    </w:pPr>
    <w:rPr>
      <w:b/>
      <w:bCs/>
      <w:sz w:val="24"/>
    </w:rPr>
  </w:style>
  <w:style w:type="paragraph" w:styleId="BodyText2">
    <w:name w:val="Body Text 2"/>
    <w:basedOn w:val="Normal"/>
    <w:link w:val="2Char1"/>
    <w:qFormat/>
    <w:pPr>
      <w:spacing w:line="360" w:lineRule="auto"/>
    </w:pPr>
    <w:rPr>
      <w:sz w:val="24"/>
    </w:rPr>
  </w:style>
  <w:style w:type="paragraph" w:styleId="NormalIndent">
    <w:name w:val="Normal Indent"/>
    <w:basedOn w:val="Normal"/>
    <w:link w:val="Char0"/>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Char16"/>
    <w:uiPriority w:val="99"/>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Char2"/>
    <w:qFormat/>
    <w:pPr>
      <w:spacing w:after="120"/>
    </w:pPr>
    <w:rPr>
      <w:sz w:val="16"/>
      <w:szCs w:val="16"/>
    </w:rPr>
  </w:style>
  <w:style w:type="paragraph" w:styleId="BodyTextIndent">
    <w:name w:val="Body Text Indent"/>
    <w:basedOn w:val="Normal"/>
    <w:link w:val="Char1"/>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Char5"/>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Char4"/>
    <w:qFormat/>
    <w:rPr>
      <w:rFonts w:ascii="宋体" w:hAnsi="Courier New"/>
      <w:sz w:val="32"/>
      <w:szCs w:val="20"/>
    </w:rPr>
  </w:style>
  <w:style w:type="paragraph" w:styleId="BodyTextIndent2">
    <w:name w:val="Body Text Indent 2"/>
    <w:basedOn w:val="Normal"/>
    <w:link w:val="2Char0"/>
    <w:qFormat/>
    <w:pPr>
      <w:spacing w:beforeLines="50" w:afterLines="50" w:line="120" w:lineRule="auto"/>
      <w:ind w:firstLine="840" w:firstLineChars="400"/>
      <w:jc w:val="left"/>
    </w:pPr>
    <w:rPr>
      <w:rFonts w:ascii="宋体" w:hAnsi="宋体"/>
    </w:rPr>
  </w:style>
  <w:style w:type="paragraph" w:styleId="BalloonText">
    <w:name w:val="Balloon Text"/>
    <w:basedOn w:val="Normal"/>
    <w:link w:val="Char10"/>
    <w:uiPriority w:val="99"/>
    <w:semiHidden/>
    <w:qFormat/>
    <w:rPr>
      <w:sz w:val="18"/>
      <w:szCs w:val="18"/>
    </w:rPr>
  </w:style>
  <w:style w:type="paragraph" w:styleId="Footer">
    <w:name w:val="footer"/>
    <w:basedOn w:val="Normal"/>
    <w:link w:val="Char9"/>
    <w:qFormat/>
    <w:pPr>
      <w:tabs>
        <w:tab w:val="center" w:pos="4153"/>
        <w:tab w:val="right" w:pos="8306"/>
      </w:tabs>
      <w:snapToGrid w:val="0"/>
      <w:jc w:val="left"/>
    </w:pPr>
    <w:rPr>
      <w:sz w:val="18"/>
      <w:szCs w:val="18"/>
    </w:rPr>
  </w:style>
  <w:style w:type="paragraph" w:styleId="Header">
    <w:name w:val="header"/>
    <w:basedOn w:val="Normal"/>
    <w:link w:val="Char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Char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link w:val="Char18"/>
    <w:uiPriority w:val="99"/>
    <w:qFormat/>
    <w:pPr>
      <w:spacing w:before="0" w:beforeAutospacing="1" w:after="0" w:afterAutospacing="1"/>
      <w:ind w:left="0" w:right="0"/>
      <w:jc w:val="left"/>
    </w:pPr>
    <w:rPr>
      <w:kern w:val="0"/>
      <w:sz w:val="24"/>
      <w:lang w:val="en-US" w:eastAsia="zh-CN"/>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Char3"/>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Char17"/>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Char12"/>
    <w:qFormat/>
    <w:pPr>
      <w:spacing w:after="120" w:line="240" w:lineRule="auto"/>
      <w:ind w:firstLine="420" w:firstLineChars="100"/>
    </w:pPr>
    <w:rPr>
      <w:sz w:val="21"/>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b/>
      <w:bCs/>
    </w:rPr>
  </w:style>
  <w:style w:type="character" w:styleId="HTMLDefinition">
    <w:name w:val="HTML Definition"/>
    <w:basedOn w:val="DefaultParagraphFont"/>
    <w:semiHidden/>
    <w:unhideWhenUsed/>
    <w:qFormat/>
  </w:style>
  <w:style w:type="character" w:styleId="HTMLTypewriter">
    <w:name w:val="HTML Typewriter"/>
    <w:basedOn w:val="DefaultParagraphFont"/>
    <w:semiHidden/>
    <w:unhideWhenUsed/>
    <w:qFormat/>
    <w:rPr>
      <w:rFonts w:ascii="monospace" w:eastAsia="monospace" w:hAnsi="monospace" w:cs="monospace"/>
      <w:sz w:val="20"/>
    </w:rPr>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color w:val="0000FF"/>
      <w:u w:val="single"/>
    </w:rPr>
  </w:style>
  <w:style w:type="character" w:styleId="HTMLCode">
    <w:name w:val="HTML Code"/>
    <w:basedOn w:val="DefaultParagraphFont"/>
    <w:semiHidden/>
    <w:unhideWhenUsed/>
    <w:qFormat/>
    <w:rPr>
      <w:rFonts w:ascii="monospace" w:eastAsia="monospace" w:hAnsi="monospace" w:cs="monospace" w:hint="default"/>
      <w:sz w:val="20"/>
    </w:rPr>
  </w:style>
  <w:style w:type="character" w:styleId="CommentReference">
    <w:name w:val="annotation reference"/>
    <w:basedOn w:val="DefaultParagraphFont"/>
    <w:uiPriority w:val="99"/>
    <w:qFormat/>
    <w:rPr>
      <w:sz w:val="21"/>
      <w:szCs w:val="21"/>
    </w:rPr>
  </w:style>
  <w:style w:type="character" w:styleId="HTMLCite">
    <w:name w:val="HTML Cite"/>
    <w:basedOn w:val="DefaultParagraphFont"/>
    <w:semiHidden/>
    <w:unhideWhenUsed/>
    <w:qFormat/>
  </w:style>
  <w:style w:type="character" w:styleId="HTMLKeyboard">
    <w:name w:val="HTML Keyboard"/>
    <w:basedOn w:val="DefaultParagraphFont"/>
    <w:semiHidden/>
    <w:unhideWhenUsed/>
    <w:qFormat/>
    <w:rPr>
      <w:rFonts w:ascii="monospace" w:eastAsia="monospace" w:hAnsi="monospace" w:cs="monospace" w:hint="default"/>
      <w:sz w:val="20"/>
    </w:rPr>
  </w:style>
  <w:style w:type="character" w:styleId="HTMLSample">
    <w:name w:val="HTML Sample"/>
    <w:basedOn w:val="DefaultParagraphFont"/>
    <w:semiHidden/>
    <w:unhideWhenUsed/>
    <w:qFormat/>
    <w:rPr>
      <w:rFonts w:ascii="monospace" w:eastAsia="monospace" w:hAnsi="monospace" w:cs="monospace" w:hint="default"/>
    </w:rPr>
  </w:style>
  <w:style w:type="character" w:customStyle="1" w:styleId="4Char">
    <w:name w:val="标题 4 Char"/>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Heading3"/>
    <w:uiPriority w:val="9"/>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宋体" w:eastAsia="黑体" w:hAnsi="宋体"/>
      <w:b/>
      <w:bCs/>
      <w:kern w:val="44"/>
      <w:sz w:val="28"/>
      <w:szCs w:val="44"/>
      <w:lang w:val="en-US" w:eastAsia="zh-CN" w:bidi="ar-SA"/>
    </w:rPr>
  </w:style>
  <w:style w:type="character" w:customStyle="1" w:styleId="Char0">
    <w:name w:val="正文缩进 Char"/>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s>
      <w:spacing w:line="360" w:lineRule="auto"/>
    </w:pPr>
    <w:rPr>
      <w:b/>
      <w:color w:val="000000"/>
      <w:sz w:val="24"/>
      <w:szCs w:val="20"/>
    </w:rPr>
  </w:style>
  <w:style w:type="paragraph" w:customStyle="1" w:styleId="a">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0">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1">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2">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uiPriority w:val="34"/>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3">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
    <w:name w:val="正文文本缩进 Char"/>
    <w:link w:val="BodyTextIndent"/>
    <w:qFormat/>
    <w:rPr>
      <w:rFonts w:eastAsia="宋体"/>
      <w:kern w:val="2"/>
      <w:sz w:val="21"/>
      <w:szCs w:val="24"/>
      <w:lang w:val="en-US" w:eastAsia="zh-CN" w:bidi="ar-SA"/>
    </w:rPr>
  </w:style>
  <w:style w:type="character" w:customStyle="1" w:styleId="5Char">
    <w:name w:val="标题 5 Char"/>
    <w:link w:val="Heading5"/>
    <w:qFormat/>
    <w:rPr>
      <w:rFonts w:eastAsia="宋体"/>
      <w:b/>
      <w:kern w:val="2"/>
      <w:sz w:val="28"/>
      <w:lang w:val="en-US" w:eastAsia="zh-CN" w:bidi="ar-SA"/>
    </w:rPr>
  </w:style>
  <w:style w:type="character" w:customStyle="1" w:styleId="Char2">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Heading6"/>
    <w:qFormat/>
    <w:rPr>
      <w:rFonts w:ascii="Arial" w:eastAsia="黑体" w:hAnsi="Arial"/>
      <w:b/>
      <w:kern w:val="2"/>
      <w:sz w:val="24"/>
      <w:lang w:val="en-US" w:eastAsia="zh-CN" w:bidi="ar-SA"/>
    </w:rPr>
  </w:style>
  <w:style w:type="character" w:customStyle="1" w:styleId="7Char">
    <w:name w:val="标题 7 Char"/>
    <w:link w:val="Heading7"/>
    <w:qFormat/>
    <w:rPr>
      <w:rFonts w:eastAsia="宋体"/>
      <w:b/>
      <w:kern w:val="2"/>
      <w:sz w:val="24"/>
      <w:lang w:val="en-US" w:eastAsia="zh-CN" w:bidi="ar-SA"/>
    </w:rPr>
  </w:style>
  <w:style w:type="character" w:customStyle="1" w:styleId="8Char">
    <w:name w:val="标题 8 Char"/>
    <w:link w:val="Heading8"/>
    <w:qFormat/>
    <w:rPr>
      <w:rFonts w:ascii="Arial" w:eastAsia="黑体" w:hAnsi="Arial"/>
      <w:kern w:val="2"/>
      <w:sz w:val="24"/>
      <w:lang w:val="en-US" w:eastAsia="zh-CN" w:bidi="ar-SA"/>
    </w:rPr>
  </w:style>
  <w:style w:type="character" w:customStyle="1" w:styleId="9Char">
    <w:name w:val="标题 9 Char"/>
    <w:link w:val="Heading9"/>
    <w:qFormat/>
    <w:rPr>
      <w:rFonts w:ascii="Arial" w:eastAsia="黑体" w:hAnsi="Arial"/>
      <w:kern w:val="2"/>
      <w:sz w:val="21"/>
      <w:lang w:val="en-US" w:eastAsia="zh-CN" w:bidi="ar-SA"/>
    </w:rPr>
  </w:style>
  <w:style w:type="character" w:customStyle="1" w:styleId="Char3">
    <w:name w:val="标题 Char"/>
    <w:link w:val="Title"/>
    <w:qFormat/>
    <w:rPr>
      <w:rFonts w:ascii="Arial" w:eastAsia="隶书" w:hAnsi="Arial" w:cs="Arial"/>
      <w:b/>
      <w:bCs/>
      <w:kern w:val="2"/>
      <w:sz w:val="32"/>
      <w:szCs w:val="32"/>
      <w:lang w:val="en-US" w:eastAsia="zh-CN" w:bidi="ar-SA"/>
    </w:rPr>
  </w:style>
  <w:style w:type="character" w:customStyle="1" w:styleId="Char4">
    <w:name w:val="日期 Char"/>
    <w:link w:val="Date"/>
    <w:qFormat/>
    <w:rPr>
      <w:rFonts w:ascii="宋体" w:eastAsia="宋体" w:hAnsi="Courier New"/>
      <w:kern w:val="2"/>
      <w:sz w:val="32"/>
      <w:lang w:val="en-US" w:eastAsia="zh-CN" w:bidi="ar-SA"/>
    </w:rPr>
  </w:style>
  <w:style w:type="character" w:customStyle="1" w:styleId="HTMLChar">
    <w:name w:val="HTML 预设格式 Char"/>
    <w:link w:val="HTMLPreformatted"/>
    <w:qFormat/>
    <w:rPr>
      <w:rFonts w:ascii="Arial Unicode MS" w:eastAsia="Arial Unicode MS" w:hAnsi="Arial Unicode MS"/>
      <w:color w:val="000000"/>
      <w:lang w:val="en-US" w:eastAsia="zh-CN" w:bidi="ar-SA"/>
    </w:rPr>
  </w:style>
  <w:style w:type="character" w:customStyle="1" w:styleId="Char5">
    <w:name w:val="纯文本 Char"/>
    <w:link w:val="PlainText"/>
    <w:qFormat/>
    <w:rPr>
      <w:rFonts w:ascii="宋体" w:eastAsia="宋体" w:hAnsi="Courier New"/>
      <w:kern w:val="2"/>
      <w:sz w:val="21"/>
      <w:lang w:val="en-US" w:eastAsia="zh-CN" w:bidi="ar-SA"/>
    </w:rPr>
  </w:style>
  <w:style w:type="character" w:customStyle="1" w:styleId="Char6">
    <w:name w:val="正文文字首行缩进 Char"/>
    <w:qFormat/>
    <w:rPr>
      <w:kern w:val="2"/>
      <w:sz w:val="21"/>
      <w:szCs w:val="24"/>
    </w:rPr>
  </w:style>
  <w:style w:type="character" w:customStyle="1" w:styleId="Char7">
    <w:name w:val="正文文本 Char"/>
    <w:link w:val="BodyText"/>
    <w:qFormat/>
    <w:rPr>
      <w:rFonts w:eastAsia="宋体"/>
      <w:b/>
      <w:bCs/>
      <w:kern w:val="2"/>
      <w:sz w:val="24"/>
      <w:szCs w:val="24"/>
      <w:lang w:val="en-US" w:eastAsia="zh-CN" w:bidi="ar-SA"/>
    </w:rPr>
  </w:style>
  <w:style w:type="character" w:customStyle="1" w:styleId="2Char0">
    <w:name w:val="正文文本缩进 2 Char"/>
    <w:link w:val="BodyTextIndent2"/>
    <w:qFormat/>
    <w:rPr>
      <w:rFonts w:ascii="宋体" w:eastAsia="宋体" w:hAnsi="宋体"/>
      <w:kern w:val="2"/>
      <w:sz w:val="21"/>
      <w:szCs w:val="24"/>
      <w:lang w:val="en-US" w:eastAsia="zh-CN" w:bidi="ar-SA"/>
    </w:rPr>
  </w:style>
  <w:style w:type="character" w:customStyle="1" w:styleId="Char8">
    <w:name w:val="页眉 Char"/>
    <w:link w:val="Header"/>
    <w:uiPriority w:val="99"/>
    <w:qFormat/>
    <w:rPr>
      <w:rFonts w:eastAsia="宋体"/>
      <w:kern w:val="2"/>
      <w:sz w:val="18"/>
      <w:szCs w:val="18"/>
      <w:lang w:val="en-US" w:eastAsia="zh-CN" w:bidi="ar-SA"/>
    </w:rPr>
  </w:style>
  <w:style w:type="character" w:customStyle="1" w:styleId="3Char0">
    <w:name w:val="正文文本缩进 3 Char"/>
    <w:link w:val="BodyTextIndent3"/>
    <w:qFormat/>
    <w:rPr>
      <w:rFonts w:ascii="宋体" w:eastAsia="宋体"/>
      <w:b/>
      <w:bCs/>
      <w:kern w:val="2"/>
      <w:sz w:val="24"/>
      <w:szCs w:val="24"/>
      <w:lang w:val="en-US" w:eastAsia="zh-CN" w:bidi="ar-SA"/>
    </w:rPr>
  </w:style>
  <w:style w:type="character" w:customStyle="1" w:styleId="2Char1">
    <w:name w:val="正文文本 2 Char"/>
    <w:link w:val="BodyText2"/>
    <w:qFormat/>
    <w:rPr>
      <w:rFonts w:eastAsia="宋体"/>
      <w:kern w:val="2"/>
      <w:sz w:val="24"/>
      <w:szCs w:val="24"/>
      <w:lang w:val="en-US" w:eastAsia="zh-CN" w:bidi="ar-SA"/>
    </w:rPr>
  </w:style>
  <w:style w:type="character" w:customStyle="1" w:styleId="Char9">
    <w:name w:val="页脚 Char"/>
    <w:link w:val="Footer"/>
    <w:qFormat/>
    <w:rPr>
      <w:rFonts w:eastAsia="宋体"/>
      <w:kern w:val="2"/>
      <w:sz w:val="18"/>
      <w:szCs w:val="18"/>
      <w:lang w:val="en-US" w:eastAsia="zh-CN" w:bidi="ar-SA"/>
    </w:rPr>
  </w:style>
  <w:style w:type="character" w:customStyle="1" w:styleId="3Char2">
    <w:name w:val="正文文本 3 Char"/>
    <w:link w:val="BodyText3"/>
    <w:qFormat/>
    <w:rPr>
      <w:rFonts w:eastAsia="宋体"/>
      <w:kern w:val="2"/>
      <w:sz w:val="16"/>
      <w:szCs w:val="16"/>
      <w:lang w:val="en-US" w:eastAsia="zh-CN" w:bidi="ar-SA"/>
    </w:rPr>
  </w:style>
  <w:style w:type="character" w:customStyle="1" w:styleId="Char10">
    <w:name w:val="批注框文本 Char"/>
    <w:link w:val="BalloonText"/>
    <w:uiPriority w:val="99"/>
    <w:semiHidden/>
    <w:qFormat/>
    <w:rPr>
      <w:rFonts w:eastAsia="宋体"/>
      <w:kern w:val="2"/>
      <w:sz w:val="18"/>
      <w:szCs w:val="18"/>
      <w:lang w:val="en-US" w:eastAsia="zh-CN" w:bidi="ar-SA"/>
    </w:rPr>
  </w:style>
  <w:style w:type="paragraph" w:customStyle="1" w:styleId="10">
    <w:name w:val="样式1"/>
    <w:basedOn w:val="Title"/>
    <w:qFormat/>
    <w:pPr>
      <w:spacing w:before="120" w:after="120"/>
    </w:pPr>
    <w:rPr>
      <w:rFonts w:eastAsia="黑体"/>
      <w:b w:val="0"/>
      <w:sz w:val="30"/>
      <w:szCs w:val="21"/>
    </w:rPr>
  </w:style>
  <w:style w:type="paragraph" w:customStyle="1" w:styleId="2">
    <w:name w:val="样式2"/>
    <w:basedOn w:val="Title"/>
    <w:next w:val="10"/>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4">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5">
    <w:name w:val="方案要点"/>
    <w:basedOn w:val="Normal"/>
    <w:qFormat/>
    <w:pPr>
      <w:numPr>
        <w:ilvl w:val="0"/>
        <w:numId w:val="4"/>
      </w:numPr>
      <w:spacing w:line="360" w:lineRule="auto"/>
    </w:pPr>
    <w:rPr>
      <w:rFonts w:ascii="仿宋_GB2312" w:eastAsia="仿宋_GB2312" w:hAnsi="宋体"/>
      <w:color w:val="000000"/>
      <w:sz w:val="28"/>
      <w:szCs w:val="28"/>
    </w:rPr>
  </w:style>
  <w:style w:type="paragraph" w:customStyle="1" w:styleId="4">
    <w:name w:val="样式4"/>
    <w:basedOn w:val="Normal"/>
    <w:qFormat/>
    <w:pPr>
      <w:tabs>
        <w:tab w:val="left" w:pos="842"/>
      </w:tabs>
      <w:spacing w:line="360" w:lineRule="auto"/>
      <w:ind w:left="842" w:hanging="420"/>
    </w:pPr>
    <w:rPr>
      <w:sz w:val="24"/>
    </w:rPr>
  </w:style>
  <w:style w:type="paragraph" w:customStyle="1" w:styleId="a6">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7">
    <w:name w:val="缺省文本"/>
    <w:basedOn w:val="Normal"/>
    <w:qFormat/>
    <w:pPr>
      <w:autoSpaceDE w:val="0"/>
      <w:autoSpaceDN w:val="0"/>
      <w:adjustRightInd w:val="0"/>
      <w:jc w:val="left"/>
    </w:pPr>
    <w:rPr>
      <w:kern w:val="0"/>
    </w:rPr>
  </w:style>
  <w:style w:type="paragraph" w:customStyle="1" w:styleId="a8">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Heading1"/>
    <w:qFormat/>
    <w:pPr>
      <w:numPr>
        <w:ilvl w:val="0"/>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9">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0">
    <w:name w:val="正文(首行缩进)"/>
    <w:qFormat/>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Char12">
    <w:name w:val="正文首行缩进 Char"/>
    <w:link w:val="BodyTextFirstIndent"/>
    <w:qFormat/>
    <w:rPr>
      <w:rFonts w:eastAsia="宋体"/>
      <w:b/>
      <w:bCs/>
      <w:kern w:val="2"/>
      <w:sz w:val="21"/>
      <w:szCs w:val="24"/>
      <w:lang w:val="en-US" w:eastAsia="zh-CN" w:bidi="ar-SA"/>
    </w:rPr>
  </w:style>
  <w:style w:type="paragraph" w:customStyle="1" w:styleId="Char13">
    <w:name w:val="正文(首行缩进) Char"/>
    <w:qFormat/>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8">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0">
    <w:name w:val="8"/>
    <w:basedOn w:val="Normal"/>
    <w:next w:val="BodyTextIndent"/>
    <w:qFormat/>
    <w:pPr>
      <w:spacing w:after="120"/>
      <w:ind w:left="420" w:leftChars="200"/>
    </w:pPr>
  </w:style>
  <w:style w:type="paragraph" w:customStyle="1" w:styleId="7">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
    <w:name w:val="5"/>
    <w:basedOn w:val="Normal"/>
    <w:qFormat/>
    <w:pPr>
      <w:autoSpaceDE w:val="0"/>
      <w:autoSpaceDN w:val="0"/>
      <w:adjustRightInd w:val="0"/>
      <w:jc w:val="left"/>
    </w:pPr>
    <w:rPr>
      <w:rFonts w:ascii="宋体"/>
      <w:b/>
      <w:bCs/>
      <w:kern w:val="0"/>
      <w:sz w:val="18"/>
      <w:szCs w:val="18"/>
    </w:rPr>
  </w:style>
  <w:style w:type="paragraph" w:customStyle="1" w:styleId="6">
    <w:name w:val="6"/>
    <w:basedOn w:val="5"/>
    <w:qFormat/>
    <w:pPr>
      <w:spacing w:line="270" w:lineRule="atLeast"/>
      <w:jc w:val="both"/>
    </w:pPr>
    <w:rPr>
      <w:b w:val="0"/>
      <w:bCs w:val="0"/>
    </w:rPr>
  </w:style>
  <w:style w:type="paragraph" w:customStyle="1" w:styleId="a11">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a12">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lang w:val="en-US" w:eastAsia="zh-CN" w:bidi="ar-SA"/>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1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15">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4">
    <w:name w:val="Char1"/>
    <w:basedOn w:val="Normal"/>
    <w:qFormat/>
    <w:pPr>
      <w:jc w:val="left"/>
    </w:pPr>
    <w:rPr>
      <w:rFonts w:ascii="Tahoma" w:hAnsi="Tahoma"/>
      <w:sz w:val="24"/>
      <w:szCs w:val="20"/>
    </w:rPr>
  </w:style>
  <w:style w:type="paragraph" w:customStyle="1" w:styleId="11">
    <w:name w:val="编号1"/>
    <w:basedOn w:val="Normal"/>
    <w:qFormat/>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16">
    <w:name w:val="表格字"/>
    <w:basedOn w:val="Normal"/>
    <w:qFormat/>
    <w:pPr>
      <w:adjustRightInd w:val="0"/>
      <w:jc w:val="center"/>
    </w:pPr>
    <w:rPr>
      <w:rFonts w:ascii="宋体"/>
      <w:sz w:val="24"/>
      <w:szCs w:val="20"/>
    </w:rPr>
  </w:style>
  <w:style w:type="character" w:customStyle="1" w:styleId="a17">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18">
    <w:name w:val="缩进正文"/>
    <w:basedOn w:val="Normal"/>
    <w:link w:val="Char15"/>
    <w:qFormat/>
    <w:pPr>
      <w:ind w:firstLine="560" w:firstLineChars="200"/>
    </w:pPr>
    <w:rPr>
      <w:rFonts w:eastAsia="仿宋_GB2312" w:cs="宋体"/>
      <w:sz w:val="28"/>
      <w:szCs w:val="20"/>
    </w:rPr>
  </w:style>
  <w:style w:type="character" w:customStyle="1" w:styleId="Char15">
    <w:name w:val="缩进正文 Char"/>
    <w:link w:val="a18"/>
    <w:qFormat/>
    <w:rPr>
      <w:rFonts w:eastAsia="仿宋_GB2312" w:cs="宋体"/>
      <w:kern w:val="2"/>
      <w:sz w:val="28"/>
      <w:lang w:val="en-US" w:eastAsia="zh-CN" w:bidi="ar-SA"/>
    </w:rPr>
  </w:style>
  <w:style w:type="paragraph" w:customStyle="1" w:styleId="12">
    <w:name w:val="列出段落1"/>
    <w:basedOn w:val="Normal"/>
    <w:qFormat/>
    <w:pPr>
      <w:ind w:firstLine="420" w:firstLineChars="200"/>
    </w:pPr>
    <w:rPr>
      <w:rFonts w:ascii="Calibri" w:hAnsi="Calibri" w:cs="Calibri"/>
      <w:szCs w:val="21"/>
    </w:rPr>
  </w:style>
  <w:style w:type="character" w:customStyle="1" w:styleId="Char16">
    <w:name w:val="批注文字 Char"/>
    <w:basedOn w:val="DefaultParagraphFont"/>
    <w:link w:val="CommentText"/>
    <w:uiPriority w:val="99"/>
    <w:qFormat/>
    <w:rPr>
      <w:rFonts w:ascii="宋体"/>
      <w:sz w:val="34"/>
    </w:rPr>
  </w:style>
  <w:style w:type="character" w:customStyle="1" w:styleId="Char17">
    <w:name w:val="批注主题 Char"/>
    <w:basedOn w:val="Char16"/>
    <w:link w:val="CommentSubject"/>
    <w:uiPriority w:val="99"/>
    <w:qFormat/>
    <w:rPr>
      <w:rFonts w:ascii="宋体"/>
      <w:sz w:val="34"/>
    </w:rPr>
  </w:style>
  <w:style w:type="paragraph" w:customStyle="1" w:styleId="a19">
    <w:name w:val="评价"/>
    <w:basedOn w:val="Normal"/>
    <w:qFormat/>
    <w:pPr>
      <w:spacing w:afterLines="20"/>
      <w:ind w:firstLine="1446" w:firstLineChars="200"/>
    </w:pPr>
    <w:rPr>
      <w:rFonts w:ascii="Calibri" w:hAnsi="Calibri"/>
      <w:sz w:val="24"/>
    </w:rPr>
  </w:style>
  <w:style w:type="paragraph" w:customStyle="1" w:styleId="13">
    <w:name w:val="修订1"/>
    <w:hidden/>
    <w:uiPriority w:val="99"/>
    <w:semiHidden/>
    <w:qFormat/>
    <w:rPr>
      <w:rFonts w:ascii="Times New Roman" w:eastAsia="宋体" w:hAnsi="Times New Roman" w:cs="Times New Roman"/>
      <w:kern w:val="2"/>
      <w:sz w:val="21"/>
      <w:szCs w:val="24"/>
      <w:lang w:val="en-US" w:eastAsia="zh-CN" w:bidi="ar-SA"/>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18">
    <w:name w:val="普通(网站) Char"/>
    <w:link w:val="NormalWeb"/>
    <w:qFormat/>
    <w:rPr>
      <w:kern w:val="2"/>
      <w:sz w:val="24"/>
      <w:szCs w:val="24"/>
    </w:rPr>
  </w:style>
  <w:style w:type="character" w:customStyle="1" w:styleId="Char19">
    <w:name w:val="批注文字 Char1"/>
    <w:uiPriority w:val="99"/>
    <w:qFormat/>
    <w:rPr>
      <w:rFonts w:ascii="宋体"/>
      <w:sz w:val="34"/>
    </w:rPr>
  </w:style>
  <w:style w:type="character" w:customStyle="1" w:styleId="Char110">
    <w:name w:val="正文缩进 Char1"/>
    <w:qFormat/>
    <w:rPr>
      <w:rFonts w:eastAsia="宋体"/>
      <w:kern w:val="2"/>
      <w:sz w:val="21"/>
      <w:lang w:val="en-US" w:eastAsia="zh-CN" w:bidi="ar-SA"/>
    </w:rPr>
  </w:style>
  <w:style w:type="table" w:customStyle="1" w:styleId="14">
    <w:name w:val="网格型1"/>
    <w:basedOn w:val="TableNormal"/>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
    <w:name w:val="Revision"/>
    <w:hidden/>
    <w:uiPriority w:val="99"/>
    <w:unhideWhenUsed/>
    <w:qFormat/>
    <w:rPr>
      <w:rFonts w:ascii="Times New Roman" w:eastAsia="宋体" w:hAnsi="Times New Roman" w:cs="Times New Roman"/>
      <w:kern w:val="2"/>
      <w:sz w:val="21"/>
      <w:szCs w:val="24"/>
      <w:lang w:val="en-US" w:eastAsia="zh-CN" w:bidi="ar-SA"/>
    </w:rPr>
  </w:style>
  <w:style w:type="paragraph" w:customStyle="1" w:styleId="Other1">
    <w:name w:val="Other|1"/>
    <w:basedOn w:val="Normal"/>
    <w:autoRedefine/>
    <w:qFormat/>
    <w:rPr>
      <w:rFonts w:ascii="MingLiU" w:eastAsia="MingLiU" w:hAnsi="MingLiU" w:cs="MingLiU"/>
      <w:sz w:val="20"/>
      <w:lang w:val="zh-TW" w:eastAsia="zh-TW" w:bidi="zh-TW"/>
    </w:rPr>
  </w:style>
  <w:style w:type="character" w:customStyle="1" w:styleId="hover1">
    <w:name w:val="hover1"/>
    <w:basedOn w:val="DefaultParagraphFont"/>
    <w:qFormat/>
    <w:rPr>
      <w:color w:val="2590EB"/>
      <w:shd w:val="clear" w:color="auto" w:fill="E9F4FD"/>
    </w:rPr>
  </w:style>
  <w:style w:type="character" w:customStyle="1" w:styleId="hover2">
    <w:name w:val="hover2"/>
    <w:basedOn w:val="DefaultParagraphFont"/>
    <w:qFormat/>
    <w:rPr>
      <w:color w:val="2590EB"/>
    </w:rPr>
  </w:style>
  <w:style w:type="character" w:customStyle="1" w:styleId="hover3">
    <w:name w:val="hover3"/>
    <w:basedOn w:val="DefaultParagraphFont"/>
    <w:qFormat/>
    <w:rPr>
      <w:color w:val="2590EB"/>
    </w:rPr>
  </w:style>
  <w:style w:type="character" w:customStyle="1" w:styleId="hover4">
    <w:name w:val="hover4"/>
    <w:basedOn w:val="DefaultParagraphFont"/>
    <w:qFormat/>
  </w:style>
  <w:style w:type="character" w:customStyle="1" w:styleId="hover">
    <w:name w:val="hover"/>
    <w:basedOn w:val="DefaultParagraphFont"/>
    <w:qFormat/>
    <w:rPr>
      <w:color w:val="2590EB"/>
      <w:shd w:val="clear" w:color="auto" w:fill="E9F4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49</Pages>
  <Words>56216</Words>
  <Characters>59360</Characters>
  <Application>Microsoft Office Word</Application>
  <DocSecurity>0</DocSecurity>
  <Lines>332</Lines>
  <Paragraphs>93</Paragraphs>
  <ScaleCrop>false</ScaleCrop>
  <Company>Microsoft</Company>
  <LinksUpToDate>false</LinksUpToDate>
  <CharactersWithSpaces>60753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陈聪</cp:lastModifiedBy>
  <cp:revision>83</cp:revision>
  <cp:lastPrinted>2021-05-09T08:02:00Z</cp:lastPrinted>
  <dcterms:created xsi:type="dcterms:W3CDTF">2021-04-19T08:29:00Z</dcterms:created>
  <dcterms:modified xsi:type="dcterms:W3CDTF">2025-01-23T03:45:40Z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FB77BD8FBE9E45529A151E52CBE33A5E_13</vt:lpwstr>
  </property>
  <property fmtid="{D5CDD505-2E9C-101B-9397-08002B2CF9AE}" pid="3" name="KSOProductBuildVer">
    <vt:lpwstr>2052-12.1.0.17147</vt:lpwstr>
  </property>
  <property fmtid="{D5CDD505-2E9C-101B-9397-08002B2CF9AE}" pid="4" name="KSOTemplateDocerSaveRecord">
    <vt:lpwstr>eyJoZGlkIjoiOGFhNmU2MmMyNGQwMjEwYzhlMWFkMzdmNGJhNDIzNzQiLCJ1c2VySWQiOiIxNDY2NzY5NjY2In0=</vt:lpwstr>
  </property>
</Properties>
</file>